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63" w:rsidRDefault="00741F63" w:rsidP="004D348C">
      <w:pPr>
        <w:spacing w:after="0"/>
        <w:rPr>
          <w:rFonts w:ascii="Times New Roman" w:hAnsi="Times New Roman" w:cs="Times New Roman"/>
          <w:sz w:val="24"/>
        </w:rPr>
      </w:pPr>
      <w:bookmarkStart w:id="0" w:name="_GoBack"/>
      <w:bookmarkEnd w:id="0"/>
      <w:r>
        <w:rPr>
          <w:rFonts w:ascii="Times New Roman" w:hAnsi="Times New Roman" w:cs="Times New Roman"/>
          <w:sz w:val="24"/>
        </w:rPr>
        <w:t>March 17, 2020</w:t>
      </w:r>
    </w:p>
    <w:p w:rsidR="00C32F63" w:rsidRDefault="00C32F63" w:rsidP="00C32F63">
      <w:pPr>
        <w:spacing w:after="0"/>
        <w:rPr>
          <w:rFonts w:ascii="Times New Roman" w:hAnsi="Times New Roman" w:cs="Times New Roman"/>
          <w:sz w:val="24"/>
        </w:rPr>
      </w:pPr>
    </w:p>
    <w:p w:rsidR="004D348C" w:rsidRPr="00C32F63" w:rsidRDefault="004D348C" w:rsidP="00C32F63">
      <w:pPr>
        <w:spacing w:after="0"/>
        <w:jc w:val="center"/>
        <w:rPr>
          <w:rFonts w:ascii="Times New Roman" w:hAnsi="Times New Roman" w:cs="Times New Roman"/>
          <w:b/>
          <w:sz w:val="24"/>
          <w:u w:val="single"/>
        </w:rPr>
      </w:pPr>
      <w:r w:rsidRPr="00C32F63">
        <w:rPr>
          <w:rFonts w:ascii="Times New Roman" w:hAnsi="Times New Roman" w:cs="Times New Roman"/>
          <w:b/>
          <w:sz w:val="24"/>
          <w:u w:val="single"/>
        </w:rPr>
        <w:t xml:space="preserve">CMS </w:t>
      </w:r>
      <w:r w:rsidR="00CF0255" w:rsidRPr="00C32F63">
        <w:rPr>
          <w:rFonts w:ascii="Times New Roman" w:hAnsi="Times New Roman" w:cs="Times New Roman"/>
          <w:b/>
          <w:sz w:val="24"/>
          <w:u w:val="single"/>
        </w:rPr>
        <w:t>Suspends Certain</w:t>
      </w:r>
      <w:r w:rsidRPr="00C32F63">
        <w:rPr>
          <w:rFonts w:ascii="Times New Roman" w:hAnsi="Times New Roman" w:cs="Times New Roman"/>
          <w:b/>
          <w:sz w:val="24"/>
          <w:u w:val="single"/>
        </w:rPr>
        <w:t xml:space="preserve"> Telehealth Coverage </w:t>
      </w:r>
      <w:r w:rsidR="00CF0255" w:rsidRPr="00C32F63">
        <w:rPr>
          <w:rFonts w:ascii="Times New Roman" w:hAnsi="Times New Roman" w:cs="Times New Roman"/>
          <w:b/>
          <w:sz w:val="24"/>
          <w:u w:val="single"/>
        </w:rPr>
        <w:t>Requirements</w:t>
      </w:r>
      <w:r w:rsidRPr="00C32F63">
        <w:rPr>
          <w:rFonts w:ascii="Times New Roman" w:hAnsi="Times New Roman" w:cs="Times New Roman"/>
          <w:b/>
          <w:sz w:val="24"/>
          <w:u w:val="single"/>
        </w:rPr>
        <w:t xml:space="preserve"> for COVID-19</w:t>
      </w:r>
      <w:r w:rsidR="00CF0255" w:rsidRPr="00C32F63">
        <w:rPr>
          <w:rFonts w:ascii="Times New Roman" w:hAnsi="Times New Roman" w:cs="Times New Roman"/>
          <w:b/>
          <w:sz w:val="24"/>
          <w:u w:val="single"/>
        </w:rPr>
        <w:t xml:space="preserve"> Public </w:t>
      </w:r>
      <w:r w:rsidR="00C32F63" w:rsidRPr="00C32F63">
        <w:rPr>
          <w:rFonts w:ascii="Times New Roman" w:hAnsi="Times New Roman" w:cs="Times New Roman"/>
          <w:b/>
          <w:sz w:val="24"/>
          <w:u w:val="single"/>
        </w:rPr>
        <w:t xml:space="preserve">Health </w:t>
      </w:r>
      <w:r w:rsidR="00CF0255" w:rsidRPr="00C32F63">
        <w:rPr>
          <w:rFonts w:ascii="Times New Roman" w:hAnsi="Times New Roman" w:cs="Times New Roman"/>
          <w:b/>
          <w:sz w:val="24"/>
          <w:u w:val="single"/>
        </w:rPr>
        <w:t>Emergency</w:t>
      </w:r>
    </w:p>
    <w:p w:rsidR="004D348C" w:rsidRDefault="004D348C" w:rsidP="004D348C">
      <w:pPr>
        <w:spacing w:after="0"/>
        <w:rPr>
          <w:rFonts w:ascii="Times New Roman" w:hAnsi="Times New Roman" w:cs="Times New Roman"/>
          <w:sz w:val="24"/>
        </w:rPr>
      </w:pPr>
    </w:p>
    <w:p w:rsidR="009A226C" w:rsidRDefault="00D16CB4" w:rsidP="004D348C">
      <w:pPr>
        <w:spacing w:after="0"/>
        <w:rPr>
          <w:rFonts w:ascii="Times New Roman" w:hAnsi="Times New Roman" w:cs="Times New Roman"/>
          <w:sz w:val="24"/>
        </w:rPr>
      </w:pPr>
      <w:r>
        <w:rPr>
          <w:rFonts w:ascii="Times New Roman" w:hAnsi="Times New Roman" w:cs="Times New Roman"/>
          <w:sz w:val="24"/>
        </w:rPr>
        <w:t xml:space="preserve">Today, the Centers for Medicare and Medicaid </w:t>
      </w:r>
      <w:r w:rsidR="00D0592C">
        <w:rPr>
          <w:rFonts w:ascii="Times New Roman" w:hAnsi="Times New Roman" w:cs="Times New Roman"/>
          <w:sz w:val="24"/>
        </w:rPr>
        <w:t xml:space="preserve">Services issued guidance </w:t>
      </w:r>
      <w:r>
        <w:rPr>
          <w:rFonts w:ascii="Times New Roman" w:hAnsi="Times New Roman" w:cs="Times New Roman"/>
          <w:sz w:val="24"/>
        </w:rPr>
        <w:t xml:space="preserve">that explains its new temporary Telehealth Coverage Policies to help address the COVID-19 emergency situation. </w:t>
      </w:r>
    </w:p>
    <w:p w:rsidR="009A226C" w:rsidRDefault="009A226C" w:rsidP="004D348C">
      <w:pPr>
        <w:spacing w:after="0"/>
        <w:rPr>
          <w:rFonts w:ascii="Times New Roman" w:hAnsi="Times New Roman" w:cs="Times New Roman"/>
          <w:sz w:val="24"/>
        </w:rPr>
      </w:pPr>
    </w:p>
    <w:p w:rsidR="00D16CB4" w:rsidRDefault="00D16CB4" w:rsidP="004D348C">
      <w:pPr>
        <w:spacing w:after="0"/>
        <w:rPr>
          <w:rFonts w:ascii="Times New Roman" w:hAnsi="Times New Roman" w:cs="Times New Roman"/>
          <w:sz w:val="24"/>
        </w:rPr>
      </w:pPr>
      <w:r>
        <w:rPr>
          <w:rFonts w:ascii="Times New Roman" w:hAnsi="Times New Roman" w:cs="Times New Roman"/>
          <w:sz w:val="24"/>
        </w:rPr>
        <w:t>CMS is using its 1135 waiver authority</w:t>
      </w:r>
      <w:r w:rsidR="006D5CF3">
        <w:rPr>
          <w:rFonts w:ascii="Times New Roman" w:hAnsi="Times New Roman" w:cs="Times New Roman"/>
          <w:sz w:val="24"/>
        </w:rPr>
        <w:t xml:space="preserve"> to expand telehealth benefits, effective March 6, 2020 until the end of the COVID-19 Public Health Emergency. </w:t>
      </w:r>
    </w:p>
    <w:p w:rsidR="00D16CB4" w:rsidRDefault="00D16CB4" w:rsidP="004D348C">
      <w:pPr>
        <w:spacing w:after="0"/>
        <w:rPr>
          <w:rFonts w:ascii="Times New Roman" w:hAnsi="Times New Roman" w:cs="Times New Roman"/>
          <w:sz w:val="24"/>
        </w:rPr>
      </w:pPr>
    </w:p>
    <w:p w:rsidR="00A00DC1" w:rsidRDefault="00246F06" w:rsidP="004D348C">
      <w:pPr>
        <w:spacing w:after="0"/>
        <w:rPr>
          <w:rFonts w:ascii="Times New Roman" w:hAnsi="Times New Roman" w:cs="Times New Roman"/>
          <w:sz w:val="24"/>
        </w:rPr>
      </w:pPr>
      <w:r>
        <w:rPr>
          <w:rFonts w:ascii="Times New Roman" w:hAnsi="Times New Roman" w:cs="Times New Roman"/>
          <w:sz w:val="24"/>
        </w:rPr>
        <w:t xml:space="preserve">CMS is making changes to certain types of </w:t>
      </w:r>
      <w:r w:rsidR="00C96B17">
        <w:rPr>
          <w:rFonts w:ascii="Times New Roman" w:hAnsi="Times New Roman" w:cs="Times New Roman"/>
          <w:sz w:val="24"/>
        </w:rPr>
        <w:t xml:space="preserve">Medicare </w:t>
      </w:r>
      <w:r>
        <w:rPr>
          <w:rFonts w:ascii="Times New Roman" w:hAnsi="Times New Roman" w:cs="Times New Roman"/>
          <w:sz w:val="24"/>
        </w:rPr>
        <w:t xml:space="preserve">telehealth </w:t>
      </w:r>
      <w:r w:rsidR="009A226C">
        <w:rPr>
          <w:rFonts w:ascii="Times New Roman" w:hAnsi="Times New Roman" w:cs="Times New Roman"/>
          <w:sz w:val="24"/>
        </w:rPr>
        <w:t>services</w:t>
      </w:r>
      <w:r>
        <w:rPr>
          <w:rFonts w:ascii="Times New Roman" w:hAnsi="Times New Roman" w:cs="Times New Roman"/>
          <w:sz w:val="24"/>
        </w:rPr>
        <w:t xml:space="preserve"> </w:t>
      </w:r>
      <w:r w:rsidR="009A226C">
        <w:rPr>
          <w:rFonts w:ascii="Times New Roman" w:hAnsi="Times New Roman" w:cs="Times New Roman"/>
          <w:sz w:val="24"/>
        </w:rPr>
        <w:t>for the duration of</w:t>
      </w:r>
      <w:r>
        <w:rPr>
          <w:rFonts w:ascii="Times New Roman" w:hAnsi="Times New Roman" w:cs="Times New Roman"/>
          <w:sz w:val="24"/>
        </w:rPr>
        <w:t xml:space="preserve"> the COVID-19 Public Health Emergency. </w:t>
      </w:r>
      <w:r w:rsidR="006F35EF">
        <w:rPr>
          <w:rFonts w:ascii="Times New Roman" w:hAnsi="Times New Roman" w:cs="Times New Roman"/>
          <w:sz w:val="24"/>
        </w:rPr>
        <w:t xml:space="preserve">The </w:t>
      </w:r>
      <w:hyperlink r:id="rId5" w:history="1">
        <w:r w:rsidR="00D0592C">
          <w:rPr>
            <w:rStyle w:val="Hyperlink"/>
            <w:rFonts w:ascii="Times New Roman" w:hAnsi="Times New Roman" w:cs="Times New Roman"/>
            <w:sz w:val="24"/>
          </w:rPr>
          <w:t>Fact S</w:t>
        </w:r>
        <w:r w:rsidR="00D0592C" w:rsidRPr="00D16CB4">
          <w:rPr>
            <w:rStyle w:val="Hyperlink"/>
            <w:rFonts w:ascii="Times New Roman" w:hAnsi="Times New Roman" w:cs="Times New Roman"/>
            <w:sz w:val="24"/>
          </w:rPr>
          <w:t>heet</w:t>
        </w:r>
      </w:hyperlink>
      <w:r w:rsidR="00D0592C">
        <w:rPr>
          <w:rFonts w:ascii="Times New Roman" w:hAnsi="Times New Roman" w:cs="Times New Roman"/>
          <w:sz w:val="24"/>
        </w:rPr>
        <w:t xml:space="preserve"> </w:t>
      </w:r>
      <w:r w:rsidR="006F35EF">
        <w:rPr>
          <w:rFonts w:ascii="Times New Roman" w:hAnsi="Times New Roman" w:cs="Times New Roman"/>
          <w:sz w:val="24"/>
        </w:rPr>
        <w:t xml:space="preserve">and </w:t>
      </w:r>
      <w:hyperlink r:id="rId6" w:history="1">
        <w:r w:rsidR="006F35EF" w:rsidRPr="007A76F3">
          <w:rPr>
            <w:rStyle w:val="Hyperlink"/>
            <w:rFonts w:ascii="Times New Roman" w:hAnsi="Times New Roman" w:cs="Times New Roman"/>
            <w:sz w:val="24"/>
          </w:rPr>
          <w:t>FAQ</w:t>
        </w:r>
      </w:hyperlink>
      <w:r w:rsidR="006F35EF">
        <w:rPr>
          <w:rFonts w:ascii="Times New Roman" w:hAnsi="Times New Roman" w:cs="Times New Roman"/>
          <w:sz w:val="24"/>
        </w:rPr>
        <w:t xml:space="preserve"> documents released today are intended to describe the changes </w:t>
      </w:r>
      <w:r w:rsidR="003306D8">
        <w:rPr>
          <w:rFonts w:ascii="Times New Roman" w:hAnsi="Times New Roman" w:cs="Times New Roman"/>
          <w:sz w:val="24"/>
        </w:rPr>
        <w:t xml:space="preserve">as well as </w:t>
      </w:r>
      <w:r w:rsidR="006F35EF">
        <w:rPr>
          <w:rFonts w:ascii="Times New Roman" w:hAnsi="Times New Roman" w:cs="Times New Roman"/>
          <w:sz w:val="24"/>
        </w:rPr>
        <w:t xml:space="preserve">provide a broad overview of the existing Medicare telehealth requirements in anticipation of many providers billing for telehealth services for the first time as a result of the changes. </w:t>
      </w:r>
    </w:p>
    <w:p w:rsidR="004E6C8B" w:rsidRDefault="004E6C8B" w:rsidP="004D348C">
      <w:pPr>
        <w:spacing w:after="0"/>
        <w:rPr>
          <w:rFonts w:ascii="Times New Roman" w:hAnsi="Times New Roman" w:cs="Times New Roman"/>
          <w:sz w:val="24"/>
        </w:rPr>
      </w:pPr>
    </w:p>
    <w:p w:rsidR="000A00DF" w:rsidRDefault="00A00DC1" w:rsidP="00651E0F">
      <w:pPr>
        <w:spacing w:after="0"/>
        <w:rPr>
          <w:rFonts w:ascii="Times New Roman" w:hAnsi="Times New Roman" w:cs="Times New Roman"/>
          <w:sz w:val="24"/>
          <w:szCs w:val="24"/>
        </w:rPr>
      </w:pPr>
      <w:r w:rsidRPr="00A00DC1">
        <w:rPr>
          <w:rFonts w:ascii="Times New Roman" w:hAnsi="Times New Roman" w:cs="Times New Roman"/>
          <w:sz w:val="24"/>
        </w:rPr>
        <w:t>There are three types of virtual services physicians and other professionals can provide to Medicare beneficiaries:</w:t>
      </w:r>
      <w:r w:rsidR="00DB22AF">
        <w:rPr>
          <w:rFonts w:ascii="Times New Roman" w:hAnsi="Times New Roman" w:cs="Times New Roman"/>
          <w:sz w:val="24"/>
        </w:rPr>
        <w:t xml:space="preserve"> </w:t>
      </w:r>
      <w:r w:rsidR="00165ED1" w:rsidRPr="00165ED1">
        <w:rPr>
          <w:rFonts w:ascii="Times New Roman" w:hAnsi="Times New Roman" w:cs="Times New Roman"/>
          <w:b/>
          <w:sz w:val="24"/>
        </w:rPr>
        <w:t>Medicare</w:t>
      </w:r>
      <w:r w:rsidR="00165ED1">
        <w:rPr>
          <w:rFonts w:ascii="Times New Roman" w:hAnsi="Times New Roman" w:cs="Times New Roman"/>
          <w:sz w:val="24"/>
        </w:rPr>
        <w:t xml:space="preserve"> </w:t>
      </w:r>
      <w:r w:rsidR="00125CDC" w:rsidRPr="00397627">
        <w:rPr>
          <w:rFonts w:ascii="Times New Roman" w:hAnsi="Times New Roman" w:cs="Times New Roman"/>
          <w:b/>
          <w:sz w:val="24"/>
          <w:szCs w:val="24"/>
        </w:rPr>
        <w:t>T</w:t>
      </w:r>
      <w:r w:rsidR="00DB617A" w:rsidRPr="00397627">
        <w:rPr>
          <w:rFonts w:ascii="Times New Roman" w:hAnsi="Times New Roman" w:cs="Times New Roman"/>
          <w:b/>
          <w:sz w:val="24"/>
          <w:szCs w:val="24"/>
        </w:rPr>
        <w:t xml:space="preserve">elehealth </w:t>
      </w:r>
      <w:r w:rsidR="00125CDC" w:rsidRPr="00397627">
        <w:rPr>
          <w:rFonts w:ascii="Times New Roman" w:hAnsi="Times New Roman" w:cs="Times New Roman"/>
          <w:b/>
          <w:sz w:val="24"/>
          <w:szCs w:val="24"/>
        </w:rPr>
        <w:t>V</w:t>
      </w:r>
      <w:r w:rsidR="00DB617A" w:rsidRPr="00397627">
        <w:rPr>
          <w:rFonts w:ascii="Times New Roman" w:hAnsi="Times New Roman" w:cs="Times New Roman"/>
          <w:b/>
          <w:sz w:val="24"/>
          <w:szCs w:val="24"/>
        </w:rPr>
        <w:t>isits</w:t>
      </w:r>
      <w:r w:rsidR="00DB617A">
        <w:rPr>
          <w:rFonts w:ascii="Times New Roman" w:hAnsi="Times New Roman" w:cs="Times New Roman"/>
          <w:sz w:val="24"/>
          <w:szCs w:val="24"/>
        </w:rPr>
        <w:t xml:space="preserve">, </w:t>
      </w:r>
      <w:r w:rsidR="00125CDC" w:rsidRPr="00397627">
        <w:rPr>
          <w:rFonts w:ascii="Times New Roman" w:hAnsi="Times New Roman" w:cs="Times New Roman"/>
          <w:b/>
          <w:sz w:val="24"/>
          <w:szCs w:val="24"/>
        </w:rPr>
        <w:t>V</w:t>
      </w:r>
      <w:r w:rsidR="00DB617A" w:rsidRPr="00397627">
        <w:rPr>
          <w:rFonts w:ascii="Times New Roman" w:hAnsi="Times New Roman" w:cs="Times New Roman"/>
          <w:b/>
          <w:sz w:val="24"/>
          <w:szCs w:val="24"/>
        </w:rPr>
        <w:t xml:space="preserve">irtual </w:t>
      </w:r>
      <w:r w:rsidR="00125CDC" w:rsidRPr="00397627">
        <w:rPr>
          <w:rFonts w:ascii="Times New Roman" w:hAnsi="Times New Roman" w:cs="Times New Roman"/>
          <w:b/>
          <w:sz w:val="24"/>
          <w:szCs w:val="24"/>
        </w:rPr>
        <w:t>Check-I</w:t>
      </w:r>
      <w:r w:rsidR="00DB617A" w:rsidRPr="00397627">
        <w:rPr>
          <w:rFonts w:ascii="Times New Roman" w:hAnsi="Times New Roman" w:cs="Times New Roman"/>
          <w:b/>
          <w:sz w:val="24"/>
          <w:szCs w:val="24"/>
        </w:rPr>
        <w:t>ns</w:t>
      </w:r>
      <w:r w:rsidR="00DB617A">
        <w:rPr>
          <w:rFonts w:ascii="Times New Roman" w:hAnsi="Times New Roman" w:cs="Times New Roman"/>
          <w:sz w:val="24"/>
          <w:szCs w:val="24"/>
        </w:rPr>
        <w:t xml:space="preserve"> and </w:t>
      </w:r>
      <w:r w:rsidR="00125CDC" w:rsidRPr="00397627">
        <w:rPr>
          <w:rFonts w:ascii="Times New Roman" w:hAnsi="Times New Roman" w:cs="Times New Roman"/>
          <w:b/>
          <w:sz w:val="24"/>
          <w:szCs w:val="24"/>
        </w:rPr>
        <w:t>E-V</w:t>
      </w:r>
      <w:r w:rsidR="00DB617A" w:rsidRPr="00397627">
        <w:rPr>
          <w:rFonts w:ascii="Times New Roman" w:hAnsi="Times New Roman" w:cs="Times New Roman"/>
          <w:b/>
          <w:sz w:val="24"/>
          <w:szCs w:val="24"/>
        </w:rPr>
        <w:t>isits</w:t>
      </w:r>
      <w:r w:rsidR="00DB617A">
        <w:rPr>
          <w:rFonts w:ascii="Times New Roman" w:hAnsi="Times New Roman" w:cs="Times New Roman"/>
          <w:sz w:val="24"/>
          <w:szCs w:val="24"/>
        </w:rPr>
        <w:t>.</w:t>
      </w:r>
      <w:r w:rsidR="0060452C">
        <w:rPr>
          <w:rFonts w:ascii="Times New Roman" w:hAnsi="Times New Roman" w:cs="Times New Roman"/>
          <w:sz w:val="24"/>
          <w:szCs w:val="24"/>
        </w:rPr>
        <w:t xml:space="preserve"> </w:t>
      </w:r>
      <w:r w:rsidR="00125CDC">
        <w:rPr>
          <w:rFonts w:ascii="Times New Roman" w:hAnsi="Times New Roman" w:cs="Times New Roman"/>
          <w:sz w:val="24"/>
          <w:szCs w:val="24"/>
        </w:rPr>
        <w:t xml:space="preserve">CMS telehealth coverage changes apply differently to each of the three. </w:t>
      </w:r>
    </w:p>
    <w:p w:rsidR="000A00DF" w:rsidRDefault="000A00DF" w:rsidP="00651E0F">
      <w:pPr>
        <w:spacing w:after="0"/>
        <w:rPr>
          <w:rFonts w:ascii="Times New Roman" w:hAnsi="Times New Roman" w:cs="Times New Roman"/>
          <w:sz w:val="24"/>
          <w:szCs w:val="24"/>
        </w:rPr>
      </w:pPr>
    </w:p>
    <w:p w:rsidR="00651E0F" w:rsidRDefault="00125CDC" w:rsidP="00651E0F">
      <w:pPr>
        <w:spacing w:after="0"/>
        <w:rPr>
          <w:rFonts w:ascii="Times New Roman" w:hAnsi="Times New Roman" w:cs="Times New Roman"/>
          <w:sz w:val="24"/>
          <w:szCs w:val="24"/>
        </w:rPr>
      </w:pPr>
      <w:r>
        <w:rPr>
          <w:rFonts w:ascii="Times New Roman" w:hAnsi="Times New Roman" w:cs="Times New Roman"/>
          <w:sz w:val="24"/>
          <w:szCs w:val="24"/>
        </w:rPr>
        <w:t xml:space="preserve">Most of the telehealth coverage changes apply to </w:t>
      </w:r>
      <w:r w:rsidR="00165ED1" w:rsidRPr="00165ED1">
        <w:rPr>
          <w:rFonts w:ascii="Times New Roman" w:hAnsi="Times New Roman" w:cs="Times New Roman"/>
          <w:b/>
          <w:sz w:val="24"/>
          <w:szCs w:val="24"/>
        </w:rPr>
        <w:t>Medicare</w:t>
      </w:r>
      <w:r w:rsidR="00165ED1">
        <w:rPr>
          <w:rFonts w:ascii="Times New Roman" w:hAnsi="Times New Roman" w:cs="Times New Roman"/>
          <w:sz w:val="24"/>
          <w:szCs w:val="24"/>
        </w:rPr>
        <w:t xml:space="preserve"> </w:t>
      </w:r>
      <w:r w:rsidRPr="00397627">
        <w:rPr>
          <w:rFonts w:ascii="Times New Roman" w:hAnsi="Times New Roman" w:cs="Times New Roman"/>
          <w:b/>
          <w:sz w:val="24"/>
          <w:szCs w:val="24"/>
        </w:rPr>
        <w:t>Telehealth Visits</w:t>
      </w:r>
      <w:r>
        <w:rPr>
          <w:rFonts w:ascii="Times New Roman" w:hAnsi="Times New Roman" w:cs="Times New Roman"/>
          <w:sz w:val="24"/>
          <w:szCs w:val="24"/>
        </w:rPr>
        <w:t xml:space="preserve">. </w:t>
      </w:r>
      <w:r w:rsidR="00340415">
        <w:rPr>
          <w:rFonts w:ascii="Times New Roman" w:hAnsi="Times New Roman" w:cs="Times New Roman"/>
          <w:sz w:val="24"/>
          <w:szCs w:val="24"/>
        </w:rPr>
        <w:t xml:space="preserve">The descriptions for </w:t>
      </w:r>
      <w:r w:rsidR="00340415" w:rsidRPr="00FA4D84">
        <w:rPr>
          <w:rFonts w:ascii="Times New Roman" w:hAnsi="Times New Roman" w:cs="Times New Roman"/>
          <w:b/>
          <w:sz w:val="24"/>
          <w:szCs w:val="24"/>
        </w:rPr>
        <w:t>Virtual Check-Ins</w:t>
      </w:r>
      <w:r w:rsidR="00340415">
        <w:rPr>
          <w:rFonts w:ascii="Times New Roman" w:hAnsi="Times New Roman" w:cs="Times New Roman"/>
          <w:sz w:val="24"/>
          <w:szCs w:val="24"/>
        </w:rPr>
        <w:t xml:space="preserve"> and </w:t>
      </w:r>
      <w:r w:rsidR="00340415" w:rsidRPr="00FA4D84">
        <w:rPr>
          <w:rFonts w:ascii="Times New Roman" w:hAnsi="Times New Roman" w:cs="Times New Roman"/>
          <w:b/>
          <w:sz w:val="24"/>
          <w:szCs w:val="24"/>
        </w:rPr>
        <w:t>E-Visits</w:t>
      </w:r>
      <w:r w:rsidR="00340415">
        <w:rPr>
          <w:rFonts w:ascii="Times New Roman" w:hAnsi="Times New Roman" w:cs="Times New Roman"/>
          <w:sz w:val="24"/>
          <w:szCs w:val="24"/>
        </w:rPr>
        <w:t xml:space="preserve"> are mostly informational. CMS is not proposing major changes to those programs. </w:t>
      </w:r>
    </w:p>
    <w:p w:rsidR="00651E0F" w:rsidRDefault="00651E0F" w:rsidP="00651E0F">
      <w:pPr>
        <w:spacing w:after="0"/>
        <w:rPr>
          <w:rFonts w:ascii="Times New Roman" w:hAnsi="Times New Roman" w:cs="Times New Roman"/>
          <w:sz w:val="24"/>
          <w:szCs w:val="24"/>
        </w:rPr>
      </w:pPr>
    </w:p>
    <w:p w:rsidR="00651E0F" w:rsidRDefault="00651E0F" w:rsidP="00651E0F">
      <w:pPr>
        <w:spacing w:after="0"/>
        <w:rPr>
          <w:rFonts w:ascii="Times New Roman" w:hAnsi="Times New Roman" w:cs="Times New Roman"/>
          <w:sz w:val="24"/>
        </w:rPr>
      </w:pPr>
      <w:r>
        <w:rPr>
          <w:rFonts w:ascii="Times New Roman" w:hAnsi="Times New Roman" w:cs="Times New Roman"/>
          <w:sz w:val="24"/>
        </w:rPr>
        <w:t>Below is a summary that clearly describes how the new CMS telehealth</w:t>
      </w:r>
      <w:r w:rsidR="00147AE3">
        <w:rPr>
          <w:rFonts w:ascii="Times New Roman" w:hAnsi="Times New Roman" w:cs="Times New Roman"/>
          <w:sz w:val="24"/>
        </w:rPr>
        <w:t xml:space="preserve"> coverage</w:t>
      </w:r>
      <w:r>
        <w:rPr>
          <w:rFonts w:ascii="Times New Roman" w:hAnsi="Times New Roman" w:cs="Times New Roman"/>
          <w:sz w:val="24"/>
        </w:rPr>
        <w:t xml:space="preserve"> policies affect the different types of Medicare telehealth services. </w:t>
      </w:r>
    </w:p>
    <w:p w:rsidR="00DB617A" w:rsidRDefault="00DB617A" w:rsidP="004D348C">
      <w:pPr>
        <w:spacing w:after="0"/>
        <w:rPr>
          <w:rFonts w:ascii="Times New Roman" w:hAnsi="Times New Roman" w:cs="Times New Roman"/>
          <w:sz w:val="24"/>
        </w:rPr>
      </w:pPr>
    </w:p>
    <w:p w:rsidR="00CF48BA" w:rsidRDefault="00DB22AF" w:rsidP="00DB22AF">
      <w:pPr>
        <w:pStyle w:val="ListParagraph"/>
        <w:numPr>
          <w:ilvl w:val="0"/>
          <w:numId w:val="1"/>
        </w:numPr>
        <w:spacing w:after="0"/>
        <w:rPr>
          <w:rFonts w:ascii="Times New Roman" w:hAnsi="Times New Roman" w:cs="Times New Roman"/>
          <w:sz w:val="24"/>
        </w:rPr>
      </w:pPr>
      <w:r w:rsidRPr="00DB617A">
        <w:rPr>
          <w:rFonts w:ascii="Times New Roman" w:hAnsi="Times New Roman" w:cs="Times New Roman"/>
          <w:b/>
          <w:sz w:val="24"/>
        </w:rPr>
        <w:t>Medicare Telehealth Visits</w:t>
      </w:r>
    </w:p>
    <w:p w:rsidR="00CF48BA" w:rsidRPr="00CF48BA" w:rsidRDefault="00CF48BA" w:rsidP="00CF48BA">
      <w:pPr>
        <w:spacing w:after="0"/>
        <w:rPr>
          <w:rFonts w:ascii="Times New Roman" w:hAnsi="Times New Roman" w:cs="Times New Roman"/>
          <w:sz w:val="24"/>
        </w:rPr>
      </w:pPr>
    </w:p>
    <w:p w:rsidR="00DB22AF" w:rsidRPr="00246F06" w:rsidRDefault="0038455E" w:rsidP="00CF48BA">
      <w:pPr>
        <w:spacing w:after="0"/>
        <w:rPr>
          <w:rFonts w:ascii="Times New Roman" w:hAnsi="Times New Roman" w:cs="Times New Roman"/>
          <w:i/>
          <w:sz w:val="24"/>
          <w:u w:val="single"/>
        </w:rPr>
      </w:pPr>
      <w:r w:rsidRPr="0038455E">
        <w:rPr>
          <w:rFonts w:ascii="Times New Roman" w:hAnsi="Times New Roman" w:cs="Times New Roman"/>
          <w:i/>
          <w:sz w:val="24"/>
        </w:rPr>
        <w:t>**</w:t>
      </w:r>
      <w:r w:rsidR="00EF7295" w:rsidRPr="00246F06">
        <w:rPr>
          <w:rFonts w:ascii="Times New Roman" w:hAnsi="Times New Roman" w:cs="Times New Roman"/>
          <w:i/>
          <w:sz w:val="24"/>
          <w:u w:val="single"/>
        </w:rPr>
        <w:t xml:space="preserve">A </w:t>
      </w:r>
      <w:r w:rsidR="0014560F" w:rsidRPr="00246F06">
        <w:rPr>
          <w:rFonts w:ascii="Times New Roman" w:hAnsi="Times New Roman" w:cs="Times New Roman"/>
          <w:i/>
          <w:sz w:val="24"/>
          <w:u w:val="single"/>
        </w:rPr>
        <w:t>T</w:t>
      </w:r>
      <w:r w:rsidR="00EF7295" w:rsidRPr="00246F06">
        <w:rPr>
          <w:rFonts w:ascii="Times New Roman" w:hAnsi="Times New Roman" w:cs="Times New Roman"/>
          <w:i/>
          <w:sz w:val="24"/>
          <w:u w:val="single"/>
        </w:rPr>
        <w:t xml:space="preserve">elehealth </w:t>
      </w:r>
      <w:r w:rsidR="0014560F" w:rsidRPr="00246F06">
        <w:rPr>
          <w:rFonts w:ascii="Times New Roman" w:hAnsi="Times New Roman" w:cs="Times New Roman"/>
          <w:i/>
          <w:sz w:val="24"/>
          <w:u w:val="single"/>
        </w:rPr>
        <w:t>V</w:t>
      </w:r>
      <w:r w:rsidR="00EF7295" w:rsidRPr="00246F06">
        <w:rPr>
          <w:rFonts w:ascii="Times New Roman" w:hAnsi="Times New Roman" w:cs="Times New Roman"/>
          <w:i/>
          <w:sz w:val="24"/>
          <w:u w:val="single"/>
        </w:rPr>
        <w:t xml:space="preserve">isit </w:t>
      </w:r>
      <w:r w:rsidR="00CF48BA" w:rsidRPr="00246F06">
        <w:rPr>
          <w:rFonts w:ascii="Times New Roman" w:hAnsi="Times New Roman" w:cs="Times New Roman"/>
          <w:i/>
          <w:sz w:val="24"/>
          <w:u w:val="single"/>
        </w:rPr>
        <w:t xml:space="preserve">is not a colloquialism for telehealth services. It is a specific type of </w:t>
      </w:r>
      <w:r w:rsidR="00DB7F1B">
        <w:rPr>
          <w:rFonts w:ascii="Times New Roman" w:hAnsi="Times New Roman" w:cs="Times New Roman"/>
          <w:i/>
          <w:sz w:val="24"/>
          <w:u w:val="single"/>
        </w:rPr>
        <w:t xml:space="preserve">Medicare-covered </w:t>
      </w:r>
      <w:r w:rsidR="00CF48BA" w:rsidRPr="00246F06">
        <w:rPr>
          <w:rFonts w:ascii="Times New Roman" w:hAnsi="Times New Roman" w:cs="Times New Roman"/>
          <w:i/>
          <w:sz w:val="24"/>
          <w:u w:val="single"/>
        </w:rPr>
        <w:t xml:space="preserve">telehealth with a specific set of </w:t>
      </w:r>
      <w:r w:rsidR="0059125A">
        <w:rPr>
          <w:rFonts w:ascii="Times New Roman" w:hAnsi="Times New Roman" w:cs="Times New Roman"/>
          <w:i/>
          <w:sz w:val="24"/>
          <w:u w:val="single"/>
        </w:rPr>
        <w:t xml:space="preserve">Medicare </w:t>
      </w:r>
      <w:r w:rsidR="00CF48BA" w:rsidRPr="00246F06">
        <w:rPr>
          <w:rFonts w:ascii="Times New Roman" w:hAnsi="Times New Roman" w:cs="Times New Roman"/>
          <w:i/>
          <w:sz w:val="24"/>
          <w:u w:val="single"/>
        </w:rPr>
        <w:t>requirements</w:t>
      </w:r>
      <w:r w:rsidRPr="0038455E">
        <w:rPr>
          <w:rFonts w:ascii="Times New Roman" w:hAnsi="Times New Roman" w:cs="Times New Roman"/>
          <w:i/>
          <w:sz w:val="24"/>
        </w:rPr>
        <w:t>**</w:t>
      </w:r>
      <w:r w:rsidR="00EF7295" w:rsidRPr="00246F06">
        <w:rPr>
          <w:rFonts w:ascii="Times New Roman" w:hAnsi="Times New Roman" w:cs="Times New Roman"/>
          <w:i/>
          <w:sz w:val="24"/>
          <w:u w:val="single"/>
        </w:rPr>
        <w:t xml:space="preserve"> </w:t>
      </w:r>
    </w:p>
    <w:p w:rsidR="00DB617A" w:rsidRDefault="00DB617A" w:rsidP="00DB617A">
      <w:pPr>
        <w:spacing w:after="0"/>
        <w:rPr>
          <w:rFonts w:ascii="Times New Roman" w:hAnsi="Times New Roman" w:cs="Times New Roman"/>
          <w:sz w:val="24"/>
        </w:rPr>
      </w:pPr>
    </w:p>
    <w:p w:rsidR="00CF48BA" w:rsidRDefault="000A7588" w:rsidP="00CF48BA">
      <w:pPr>
        <w:spacing w:after="0"/>
        <w:rPr>
          <w:rFonts w:ascii="Times New Roman" w:hAnsi="Times New Roman" w:cs="Times New Roman"/>
          <w:sz w:val="24"/>
        </w:rPr>
      </w:pPr>
      <w:r w:rsidRPr="000A7588">
        <w:rPr>
          <w:rFonts w:ascii="Times New Roman" w:hAnsi="Times New Roman" w:cs="Times New Roman"/>
          <w:sz w:val="24"/>
        </w:rPr>
        <w:t>Telehealth Visits are for a service that would typically have been provided in-person</w:t>
      </w:r>
      <w:r>
        <w:rPr>
          <w:rFonts w:ascii="Times New Roman" w:hAnsi="Times New Roman" w:cs="Times New Roman"/>
          <w:sz w:val="24"/>
        </w:rPr>
        <w:t xml:space="preserve">. </w:t>
      </w:r>
      <w:r w:rsidR="00CF48BA" w:rsidRPr="00D517B9">
        <w:rPr>
          <w:rFonts w:ascii="Times New Roman" w:hAnsi="Times New Roman" w:cs="Times New Roman"/>
          <w:sz w:val="24"/>
        </w:rPr>
        <w:t xml:space="preserve">CMS maintains a </w:t>
      </w:r>
      <w:hyperlink r:id="rId7" w:history="1">
        <w:r w:rsidR="00CF48BA" w:rsidRPr="00D517B9">
          <w:rPr>
            <w:rStyle w:val="Hyperlink"/>
            <w:rFonts w:ascii="Times New Roman" w:hAnsi="Times New Roman" w:cs="Times New Roman"/>
            <w:sz w:val="24"/>
          </w:rPr>
          <w:t>list of services</w:t>
        </w:r>
      </w:hyperlink>
      <w:r w:rsidR="00CF48BA" w:rsidRPr="00D517B9">
        <w:rPr>
          <w:rFonts w:ascii="Times New Roman" w:hAnsi="Times New Roman" w:cs="Times New Roman"/>
          <w:sz w:val="24"/>
        </w:rPr>
        <w:t xml:space="preserve"> that are normally furnished in-person that may be furnished via Medicare telehealth. These services are described by HCPCS codes and paid under the Physician Fee Schedule. </w:t>
      </w:r>
    </w:p>
    <w:p w:rsidR="00CF48BA" w:rsidRDefault="00CF48BA" w:rsidP="00CF48BA">
      <w:pPr>
        <w:spacing w:after="0"/>
        <w:rPr>
          <w:rFonts w:ascii="Times New Roman" w:hAnsi="Times New Roman" w:cs="Times New Roman"/>
          <w:sz w:val="24"/>
        </w:rPr>
      </w:pPr>
    </w:p>
    <w:p w:rsidR="00ED7A61" w:rsidRPr="00ED7A61" w:rsidRDefault="00ED7A61" w:rsidP="00CF48BA">
      <w:pPr>
        <w:spacing w:after="0"/>
        <w:rPr>
          <w:rFonts w:ascii="Times New Roman" w:hAnsi="Times New Roman" w:cs="Times New Roman"/>
          <w:sz w:val="24"/>
          <w:u w:val="single"/>
        </w:rPr>
      </w:pPr>
      <w:r>
        <w:rPr>
          <w:rFonts w:ascii="Times New Roman" w:hAnsi="Times New Roman" w:cs="Times New Roman"/>
          <w:sz w:val="24"/>
          <w:u w:val="single"/>
        </w:rPr>
        <w:t xml:space="preserve">Suspending Originating Site Requirement </w:t>
      </w:r>
    </w:p>
    <w:p w:rsidR="00CF48BA" w:rsidRDefault="00A816B8" w:rsidP="00CF48BA">
      <w:pPr>
        <w:spacing w:after="0"/>
        <w:rPr>
          <w:rFonts w:ascii="Times New Roman" w:hAnsi="Times New Roman" w:cs="Times New Roman"/>
          <w:sz w:val="24"/>
        </w:rPr>
      </w:pPr>
      <w:r w:rsidRPr="00CF48BA">
        <w:rPr>
          <w:rFonts w:ascii="Times New Roman" w:hAnsi="Times New Roman" w:cs="Times New Roman"/>
          <w:sz w:val="24"/>
        </w:rPr>
        <w:t xml:space="preserve">Normally, Telehealth Visits include an originating site and a distant site. </w:t>
      </w:r>
      <w:r w:rsidR="00CF48BA">
        <w:rPr>
          <w:rFonts w:ascii="Times New Roman" w:hAnsi="Times New Roman" w:cs="Times New Roman"/>
          <w:sz w:val="24"/>
        </w:rPr>
        <w:t xml:space="preserve">CMS is waiving the requirement that the patient travels to an originating site for a telehealth service. Patients can receive telehealth services at their home. </w:t>
      </w:r>
    </w:p>
    <w:p w:rsidR="00CF48BA" w:rsidRDefault="00CF48BA" w:rsidP="00CF48BA">
      <w:pPr>
        <w:spacing w:after="0"/>
        <w:rPr>
          <w:rFonts w:ascii="Times New Roman" w:hAnsi="Times New Roman" w:cs="Times New Roman"/>
          <w:sz w:val="24"/>
        </w:rPr>
      </w:pPr>
    </w:p>
    <w:p w:rsidR="00ED7A61" w:rsidRPr="00ED7A61" w:rsidRDefault="00ED7A61" w:rsidP="00CF48BA">
      <w:pPr>
        <w:spacing w:after="0"/>
        <w:rPr>
          <w:rFonts w:ascii="Times New Roman" w:hAnsi="Times New Roman" w:cs="Times New Roman"/>
          <w:sz w:val="24"/>
          <w:u w:val="single"/>
        </w:rPr>
      </w:pPr>
      <w:r>
        <w:rPr>
          <w:rFonts w:ascii="Times New Roman" w:hAnsi="Times New Roman" w:cs="Times New Roman"/>
          <w:sz w:val="24"/>
          <w:u w:val="single"/>
        </w:rPr>
        <w:lastRenderedPageBreak/>
        <w:t>Suspending Rural Requirement</w:t>
      </w:r>
    </w:p>
    <w:p w:rsidR="00CF48BA" w:rsidRDefault="00CF48BA" w:rsidP="00CF48BA">
      <w:pPr>
        <w:spacing w:after="0"/>
        <w:rPr>
          <w:rFonts w:ascii="Times New Roman" w:hAnsi="Times New Roman" w:cs="Times New Roman"/>
          <w:sz w:val="24"/>
        </w:rPr>
      </w:pPr>
      <w:r>
        <w:rPr>
          <w:rFonts w:ascii="Times New Roman" w:hAnsi="Times New Roman" w:cs="Times New Roman"/>
          <w:sz w:val="24"/>
        </w:rPr>
        <w:t xml:space="preserve">Telehealth visits are normally limited to patients in rural areas. CMS is removing that requirement. </w:t>
      </w:r>
    </w:p>
    <w:p w:rsidR="00CF48BA" w:rsidRDefault="00CF48BA" w:rsidP="00CF48BA">
      <w:pPr>
        <w:spacing w:after="0"/>
        <w:rPr>
          <w:rFonts w:ascii="Times New Roman" w:hAnsi="Times New Roman" w:cs="Times New Roman"/>
          <w:sz w:val="24"/>
        </w:rPr>
      </w:pPr>
    </w:p>
    <w:p w:rsidR="00ED7A61" w:rsidRPr="00ED7A61" w:rsidRDefault="00FD3AFA" w:rsidP="00CF48BA">
      <w:pPr>
        <w:spacing w:after="0"/>
        <w:rPr>
          <w:rFonts w:ascii="Times New Roman" w:hAnsi="Times New Roman" w:cs="Times New Roman"/>
          <w:sz w:val="24"/>
          <w:u w:val="single"/>
        </w:rPr>
      </w:pPr>
      <w:r>
        <w:rPr>
          <w:rFonts w:ascii="Times New Roman" w:hAnsi="Times New Roman" w:cs="Times New Roman"/>
          <w:sz w:val="24"/>
          <w:u w:val="single"/>
        </w:rPr>
        <w:t xml:space="preserve">Preexisting Relationship with a </w:t>
      </w:r>
      <w:r w:rsidR="00ED7A61">
        <w:rPr>
          <w:rFonts w:ascii="Times New Roman" w:hAnsi="Times New Roman" w:cs="Times New Roman"/>
          <w:sz w:val="24"/>
          <w:u w:val="single"/>
        </w:rPr>
        <w:t>Qualified</w:t>
      </w:r>
      <w:r>
        <w:rPr>
          <w:rFonts w:ascii="Times New Roman" w:hAnsi="Times New Roman" w:cs="Times New Roman"/>
          <w:sz w:val="24"/>
          <w:u w:val="single"/>
        </w:rPr>
        <w:t xml:space="preserve"> Telehealth</w:t>
      </w:r>
      <w:r w:rsidR="00ED7A61">
        <w:rPr>
          <w:rFonts w:ascii="Times New Roman" w:hAnsi="Times New Roman" w:cs="Times New Roman"/>
          <w:sz w:val="24"/>
          <w:u w:val="single"/>
        </w:rPr>
        <w:t xml:space="preserve"> Provider</w:t>
      </w:r>
    </w:p>
    <w:p w:rsidR="00CF48BA" w:rsidRPr="00CF48BA" w:rsidRDefault="00CF48BA" w:rsidP="00CF48BA">
      <w:pPr>
        <w:spacing w:after="0"/>
        <w:rPr>
          <w:rFonts w:ascii="Times New Roman" w:hAnsi="Times New Roman" w:cs="Times New Roman"/>
          <w:sz w:val="24"/>
        </w:rPr>
      </w:pPr>
      <w:r>
        <w:rPr>
          <w:rFonts w:ascii="Times New Roman" w:hAnsi="Times New Roman" w:cs="Times New Roman"/>
          <w:sz w:val="24"/>
        </w:rPr>
        <w:t xml:space="preserve">CMS is not changing the list of distant site practitioners </w:t>
      </w:r>
      <w:r w:rsidRPr="00CF48BA">
        <w:rPr>
          <w:rFonts w:ascii="Times New Roman" w:hAnsi="Times New Roman" w:cs="Times New Roman"/>
          <w:sz w:val="24"/>
        </w:rPr>
        <w:t xml:space="preserve">(subject to state law) </w:t>
      </w:r>
      <w:r>
        <w:rPr>
          <w:rFonts w:ascii="Times New Roman" w:hAnsi="Times New Roman" w:cs="Times New Roman"/>
          <w:sz w:val="24"/>
        </w:rPr>
        <w:t xml:space="preserve">which </w:t>
      </w:r>
      <w:r w:rsidRPr="00CF48BA">
        <w:rPr>
          <w:rFonts w:ascii="Times New Roman" w:hAnsi="Times New Roman" w:cs="Times New Roman"/>
          <w:sz w:val="24"/>
        </w:rPr>
        <w:t xml:space="preserve">can include physicians, nurse practitioners, physician assistants, nurse midwives, certified nurse anesthetists, clinical psychologists, clinical social workers, registered dietitians, and nutrition professionals.  </w:t>
      </w:r>
    </w:p>
    <w:p w:rsidR="00DB617A" w:rsidRDefault="00DB617A" w:rsidP="00DB617A">
      <w:pPr>
        <w:spacing w:after="0"/>
        <w:rPr>
          <w:rFonts w:ascii="Times New Roman" w:hAnsi="Times New Roman" w:cs="Times New Roman"/>
          <w:sz w:val="24"/>
        </w:rPr>
      </w:pPr>
    </w:p>
    <w:p w:rsidR="00ED7A61" w:rsidRDefault="00ED7A61" w:rsidP="00ED7A61">
      <w:pPr>
        <w:spacing w:after="0"/>
        <w:rPr>
          <w:rFonts w:ascii="Times New Roman" w:hAnsi="Times New Roman" w:cs="Times New Roman"/>
          <w:sz w:val="24"/>
        </w:rPr>
      </w:pPr>
      <w:r>
        <w:rPr>
          <w:rFonts w:ascii="Times New Roman" w:hAnsi="Times New Roman" w:cs="Times New Roman"/>
          <w:sz w:val="24"/>
        </w:rPr>
        <w:t xml:space="preserve">Some states require that telehealth services have to be furnished by a provider with whom the patient has a “prior relationship,” meaning the patient has received a Medicare service from that provider (defined at the TIN level) within the last three years. </w:t>
      </w:r>
      <w:r w:rsidR="00BD3D5C">
        <w:rPr>
          <w:rFonts w:ascii="Times New Roman" w:hAnsi="Times New Roman" w:cs="Times New Roman"/>
          <w:sz w:val="24"/>
        </w:rPr>
        <w:t xml:space="preserve">During the Public Health Emergency, </w:t>
      </w:r>
      <w:r>
        <w:rPr>
          <w:rFonts w:ascii="Times New Roman" w:hAnsi="Times New Roman" w:cs="Times New Roman"/>
          <w:sz w:val="24"/>
        </w:rPr>
        <w:t xml:space="preserve">CMS will not enforce </w:t>
      </w:r>
      <w:r w:rsidR="00BD3D5C">
        <w:rPr>
          <w:rFonts w:ascii="Times New Roman" w:hAnsi="Times New Roman" w:cs="Times New Roman"/>
          <w:sz w:val="24"/>
        </w:rPr>
        <w:t xml:space="preserve">the </w:t>
      </w:r>
      <w:r w:rsidR="00DB3FD0">
        <w:rPr>
          <w:rFonts w:ascii="Times New Roman" w:hAnsi="Times New Roman" w:cs="Times New Roman"/>
          <w:sz w:val="24"/>
        </w:rPr>
        <w:t>prior-relationship requirement for Telehealth Visits.</w:t>
      </w:r>
    </w:p>
    <w:p w:rsidR="00ED7A61" w:rsidRDefault="00ED7A61" w:rsidP="00DB617A">
      <w:pPr>
        <w:spacing w:after="0"/>
        <w:rPr>
          <w:rFonts w:ascii="Times New Roman" w:hAnsi="Times New Roman" w:cs="Times New Roman"/>
          <w:sz w:val="24"/>
        </w:rPr>
      </w:pPr>
    </w:p>
    <w:p w:rsidR="00190BE7" w:rsidRDefault="00190BE7" w:rsidP="00190BE7">
      <w:pPr>
        <w:spacing w:after="0"/>
        <w:rPr>
          <w:rFonts w:ascii="Times New Roman" w:hAnsi="Times New Roman" w:cs="Times New Roman"/>
          <w:sz w:val="24"/>
        </w:rPr>
      </w:pPr>
      <w:r>
        <w:rPr>
          <w:rFonts w:ascii="Times New Roman" w:hAnsi="Times New Roman" w:cs="Times New Roman"/>
          <w:sz w:val="24"/>
          <w:u w:val="single"/>
        </w:rPr>
        <w:t>Communication Methods</w:t>
      </w:r>
      <w:r>
        <w:rPr>
          <w:rFonts w:ascii="Times New Roman" w:hAnsi="Times New Roman" w:cs="Times New Roman"/>
          <w:sz w:val="24"/>
        </w:rPr>
        <w:t xml:space="preserve"> </w:t>
      </w:r>
    </w:p>
    <w:p w:rsidR="00190BE7" w:rsidRDefault="00190BE7" w:rsidP="00190BE7">
      <w:pPr>
        <w:spacing w:after="0"/>
        <w:rPr>
          <w:rFonts w:ascii="Times New Roman" w:hAnsi="Times New Roman" w:cs="Times New Roman"/>
          <w:sz w:val="24"/>
        </w:rPr>
      </w:pPr>
      <w:r>
        <w:rPr>
          <w:rFonts w:ascii="Times New Roman" w:hAnsi="Times New Roman" w:cs="Times New Roman"/>
          <w:sz w:val="24"/>
        </w:rPr>
        <w:t xml:space="preserve">Most telehealth services must continue to use an audio </w:t>
      </w:r>
      <w:r>
        <w:rPr>
          <w:rFonts w:ascii="Times New Roman" w:hAnsi="Times New Roman" w:cs="Times New Roman"/>
          <w:i/>
          <w:sz w:val="24"/>
        </w:rPr>
        <w:t>and</w:t>
      </w:r>
      <w:r>
        <w:rPr>
          <w:rFonts w:ascii="Times New Roman" w:hAnsi="Times New Roman" w:cs="Times New Roman"/>
          <w:sz w:val="24"/>
        </w:rPr>
        <w:t xml:space="preserve"> visual communication method. </w:t>
      </w:r>
      <w:r w:rsidR="007D05F7">
        <w:rPr>
          <w:rFonts w:ascii="Times New Roman" w:hAnsi="Times New Roman" w:cs="Times New Roman"/>
          <w:sz w:val="24"/>
        </w:rPr>
        <w:t>The HHS Office of Civil Rights (OCR)</w:t>
      </w:r>
      <w:r>
        <w:rPr>
          <w:rFonts w:ascii="Times New Roman" w:hAnsi="Times New Roman" w:cs="Times New Roman"/>
          <w:sz w:val="24"/>
        </w:rPr>
        <w:t xml:space="preserve"> is </w:t>
      </w:r>
      <w:hyperlink r:id="rId8" w:history="1">
        <w:r w:rsidRPr="00AB5F54">
          <w:rPr>
            <w:rStyle w:val="Hyperlink"/>
            <w:rFonts w:ascii="Times New Roman" w:hAnsi="Times New Roman" w:cs="Times New Roman"/>
            <w:sz w:val="24"/>
          </w:rPr>
          <w:t>relaxing the restrictions</w:t>
        </w:r>
      </w:hyperlink>
      <w:r>
        <w:rPr>
          <w:rFonts w:ascii="Times New Roman" w:hAnsi="Times New Roman" w:cs="Times New Roman"/>
          <w:sz w:val="24"/>
        </w:rPr>
        <w:t xml:space="preserve"> on the type of audio-visual connection to allow Telehealth Visits using e</w:t>
      </w:r>
      <w:r w:rsidRPr="00081CC6">
        <w:rPr>
          <w:rFonts w:ascii="Times New Roman" w:hAnsi="Times New Roman" w:cs="Times New Roman"/>
          <w:sz w:val="24"/>
        </w:rPr>
        <w:t>veryday communications technologies, such as FaceTime or Skype</w:t>
      </w:r>
      <w:r>
        <w:rPr>
          <w:rFonts w:ascii="Times New Roman" w:hAnsi="Times New Roman" w:cs="Times New Roman"/>
          <w:sz w:val="24"/>
        </w:rPr>
        <w:t xml:space="preserve">, regardless if those methods are HIPAA-compliant. </w:t>
      </w:r>
    </w:p>
    <w:p w:rsidR="00190BE7" w:rsidRDefault="00190BE7" w:rsidP="00DB617A">
      <w:pPr>
        <w:spacing w:after="0"/>
        <w:rPr>
          <w:rFonts w:ascii="Times New Roman" w:hAnsi="Times New Roman" w:cs="Times New Roman"/>
          <w:sz w:val="24"/>
        </w:rPr>
      </w:pPr>
    </w:p>
    <w:p w:rsidR="00764A7A" w:rsidRPr="00F764D6" w:rsidRDefault="00764A7A" w:rsidP="00764A7A">
      <w:pPr>
        <w:spacing w:after="0"/>
        <w:rPr>
          <w:rFonts w:ascii="Times New Roman" w:hAnsi="Times New Roman" w:cs="Times New Roman"/>
          <w:sz w:val="24"/>
          <w:u w:val="single"/>
        </w:rPr>
      </w:pPr>
      <w:r>
        <w:rPr>
          <w:rFonts w:ascii="Times New Roman" w:hAnsi="Times New Roman" w:cs="Times New Roman"/>
          <w:sz w:val="24"/>
          <w:u w:val="single"/>
        </w:rPr>
        <w:t>Telehealth Billing and Payment</w:t>
      </w:r>
    </w:p>
    <w:p w:rsidR="00764A7A" w:rsidRDefault="00764A7A" w:rsidP="00764A7A">
      <w:pPr>
        <w:spacing w:after="0"/>
        <w:rPr>
          <w:rFonts w:ascii="Times New Roman" w:hAnsi="Times New Roman" w:cs="Times New Roman"/>
          <w:sz w:val="24"/>
        </w:rPr>
      </w:pPr>
      <w:r>
        <w:rPr>
          <w:rFonts w:ascii="Times New Roman" w:hAnsi="Times New Roman" w:cs="Times New Roman"/>
          <w:sz w:val="24"/>
        </w:rPr>
        <w:t xml:space="preserve">CMS is not changing its telehealth billing requirements. </w:t>
      </w:r>
      <w:r w:rsidRPr="00F764D6">
        <w:rPr>
          <w:rFonts w:ascii="Times New Roman" w:hAnsi="Times New Roman" w:cs="Times New Roman"/>
          <w:sz w:val="24"/>
        </w:rPr>
        <w:t>Medicare telehealth services are generally billed as if the service had been furnished in-person. For Medicare telehealth services, the claim should reflect the designated Place of Service (POS) code 02-Telehealth, to indicate the billed service was furnished as a professional telehealth service from a distant site.</w:t>
      </w:r>
    </w:p>
    <w:p w:rsidR="00764A7A" w:rsidRDefault="00764A7A" w:rsidP="00764A7A">
      <w:pPr>
        <w:spacing w:after="0"/>
        <w:rPr>
          <w:rFonts w:ascii="Times New Roman" w:hAnsi="Times New Roman" w:cs="Times New Roman"/>
          <w:sz w:val="24"/>
        </w:rPr>
      </w:pPr>
    </w:p>
    <w:p w:rsidR="00764A7A" w:rsidRDefault="00764A7A" w:rsidP="00764A7A">
      <w:pPr>
        <w:spacing w:after="0"/>
        <w:rPr>
          <w:rFonts w:ascii="Times New Roman" w:hAnsi="Times New Roman" w:cs="Times New Roman"/>
          <w:sz w:val="24"/>
        </w:rPr>
      </w:pPr>
      <w:r w:rsidRPr="003540AE">
        <w:rPr>
          <w:rFonts w:ascii="Times New Roman" w:hAnsi="Times New Roman" w:cs="Times New Roman"/>
          <w:sz w:val="24"/>
        </w:rPr>
        <w:t>Medicare pays the same amount for telehealth services as it would if the service were furnished in person. For services that have different rates in the office versus the facility (the site of service payment differential), Medicare uses the facility payment rate when services are furnished via telehealth.</w:t>
      </w:r>
    </w:p>
    <w:p w:rsidR="00764A7A" w:rsidRDefault="00764A7A" w:rsidP="00764A7A">
      <w:pPr>
        <w:spacing w:after="0"/>
        <w:rPr>
          <w:rFonts w:ascii="Times New Roman" w:hAnsi="Times New Roman" w:cs="Times New Roman"/>
          <w:sz w:val="24"/>
        </w:rPr>
      </w:pPr>
    </w:p>
    <w:p w:rsidR="00764A7A" w:rsidRDefault="00764A7A" w:rsidP="00764A7A">
      <w:pPr>
        <w:spacing w:after="0"/>
        <w:rPr>
          <w:rFonts w:ascii="Times New Roman" w:hAnsi="Times New Roman" w:cs="Times New Roman"/>
          <w:sz w:val="24"/>
        </w:rPr>
      </w:pPr>
      <w:r w:rsidRPr="006F3130">
        <w:rPr>
          <w:rFonts w:ascii="Times New Roman" w:hAnsi="Times New Roman" w:cs="Times New Roman"/>
          <w:sz w:val="24"/>
        </w:rPr>
        <w:t>CMS is not requiring additional or different modifiers associated with telehealth services furnished under these waivers. However, consistent with current rules, there are three scenarios where modifiers are required on Medicare telehealth claims. In cases when a telehealth service is furnished via asynchronous (store and forward) technology as part of a federal telemedicine demonstration project in Alaska and Hawaii, the GQ modifier is required. When a telehealth service is billed under CAH Method II, the GT modifier is required. Finally, when telehealth service is furnished for purposes of diagnosis and treatment of an acute stroke, the G0 modifier is required.</w:t>
      </w:r>
    </w:p>
    <w:p w:rsidR="00764A7A" w:rsidRDefault="00764A7A" w:rsidP="00DB617A">
      <w:pPr>
        <w:spacing w:after="0"/>
        <w:rPr>
          <w:rFonts w:ascii="Times New Roman" w:hAnsi="Times New Roman" w:cs="Times New Roman"/>
          <w:sz w:val="24"/>
        </w:rPr>
      </w:pPr>
    </w:p>
    <w:p w:rsidR="00FD3AFA" w:rsidRDefault="00FD3AFA" w:rsidP="00FD3AFA">
      <w:pPr>
        <w:spacing w:after="0"/>
        <w:rPr>
          <w:rFonts w:ascii="Times New Roman" w:hAnsi="Times New Roman" w:cs="Times New Roman"/>
          <w:sz w:val="24"/>
          <w:u w:val="single"/>
        </w:rPr>
      </w:pPr>
      <w:r>
        <w:rPr>
          <w:rFonts w:ascii="Times New Roman" w:hAnsi="Times New Roman" w:cs="Times New Roman"/>
          <w:sz w:val="24"/>
          <w:u w:val="single"/>
        </w:rPr>
        <w:t>Cost-sharing Waivers</w:t>
      </w:r>
    </w:p>
    <w:p w:rsidR="00FD3AFA" w:rsidRPr="00674A78" w:rsidRDefault="00FD3AFA" w:rsidP="00FD3AFA">
      <w:pPr>
        <w:spacing w:after="0"/>
        <w:rPr>
          <w:rFonts w:ascii="Times New Roman" w:hAnsi="Times New Roman" w:cs="Times New Roman"/>
          <w:sz w:val="24"/>
        </w:rPr>
      </w:pPr>
      <w:r>
        <w:rPr>
          <w:rFonts w:ascii="Times New Roman" w:hAnsi="Times New Roman" w:cs="Times New Roman"/>
          <w:sz w:val="24"/>
        </w:rPr>
        <w:t xml:space="preserve">In response to concerns that providers have to charge cost sharing for telehealth visits due to anti-kickback rules, the HHS Office of Inspector General </w:t>
      </w:r>
      <w:hyperlink r:id="rId9" w:history="1">
        <w:r w:rsidRPr="00134A9E">
          <w:rPr>
            <w:rStyle w:val="Hyperlink"/>
            <w:rFonts w:ascii="Times New Roman" w:hAnsi="Times New Roman" w:cs="Times New Roman"/>
            <w:sz w:val="24"/>
          </w:rPr>
          <w:t>will not</w:t>
        </w:r>
      </w:hyperlink>
      <w:r>
        <w:rPr>
          <w:rFonts w:ascii="Times New Roman" w:hAnsi="Times New Roman" w:cs="Times New Roman"/>
          <w:sz w:val="24"/>
        </w:rPr>
        <w:t xml:space="preserve"> enforce this </w:t>
      </w:r>
      <w:hyperlink r:id="rId10" w:history="1">
        <w:r w:rsidRPr="00F63EDF">
          <w:rPr>
            <w:rStyle w:val="Hyperlink"/>
            <w:rFonts w:ascii="Times New Roman" w:hAnsi="Times New Roman" w:cs="Times New Roman"/>
            <w:sz w:val="24"/>
          </w:rPr>
          <w:t>anti-kickback rule</w:t>
        </w:r>
      </w:hyperlink>
      <w:r>
        <w:rPr>
          <w:rFonts w:ascii="Times New Roman" w:hAnsi="Times New Roman" w:cs="Times New Roman"/>
          <w:sz w:val="24"/>
        </w:rPr>
        <w:t xml:space="preserve"> </w:t>
      </w:r>
      <w:r>
        <w:rPr>
          <w:rFonts w:ascii="Times New Roman" w:hAnsi="Times New Roman" w:cs="Times New Roman"/>
          <w:sz w:val="24"/>
        </w:rPr>
        <w:lastRenderedPageBreak/>
        <w:t xml:space="preserve">for any services paid by Medicare, Medicaid or CHIP. Providers can reduce or waive cost-sharing </w:t>
      </w:r>
      <w:r w:rsidR="00BD3D5C">
        <w:rPr>
          <w:rFonts w:ascii="Times New Roman" w:hAnsi="Times New Roman" w:cs="Times New Roman"/>
          <w:sz w:val="24"/>
        </w:rPr>
        <w:t>for Telehealth V</w:t>
      </w:r>
      <w:r>
        <w:rPr>
          <w:rFonts w:ascii="Times New Roman" w:hAnsi="Times New Roman" w:cs="Times New Roman"/>
          <w:sz w:val="24"/>
        </w:rPr>
        <w:t xml:space="preserve">isits without penalty but they are also not required to do so. </w:t>
      </w:r>
    </w:p>
    <w:p w:rsidR="00DB617A" w:rsidRDefault="00DB617A" w:rsidP="00DB617A">
      <w:pPr>
        <w:spacing w:after="0"/>
        <w:rPr>
          <w:rFonts w:ascii="Times New Roman" w:hAnsi="Times New Roman" w:cs="Times New Roman"/>
          <w:sz w:val="24"/>
        </w:rPr>
      </w:pPr>
    </w:p>
    <w:p w:rsidR="00DB7F1B" w:rsidRDefault="00DB7F1B" w:rsidP="00DB617A">
      <w:pPr>
        <w:spacing w:after="0"/>
        <w:rPr>
          <w:rFonts w:ascii="Times New Roman" w:hAnsi="Times New Roman" w:cs="Times New Roman"/>
          <w:sz w:val="24"/>
        </w:rPr>
      </w:pPr>
    </w:p>
    <w:p w:rsidR="00692470" w:rsidRDefault="00692470" w:rsidP="00692470">
      <w:pPr>
        <w:pStyle w:val="ListParagraph"/>
        <w:numPr>
          <w:ilvl w:val="0"/>
          <w:numId w:val="1"/>
        </w:numPr>
        <w:spacing w:after="0"/>
        <w:rPr>
          <w:rFonts w:ascii="Times New Roman" w:hAnsi="Times New Roman" w:cs="Times New Roman"/>
          <w:sz w:val="24"/>
        </w:rPr>
      </w:pPr>
      <w:r w:rsidRPr="00692470">
        <w:rPr>
          <w:rFonts w:ascii="Times New Roman" w:hAnsi="Times New Roman" w:cs="Times New Roman"/>
          <w:b/>
          <w:sz w:val="24"/>
        </w:rPr>
        <w:t>Virtual Check-In</w:t>
      </w:r>
    </w:p>
    <w:p w:rsidR="00692470" w:rsidRPr="00692470" w:rsidRDefault="00692470" w:rsidP="00692470">
      <w:pPr>
        <w:spacing w:after="0"/>
        <w:rPr>
          <w:rFonts w:ascii="Times New Roman" w:hAnsi="Times New Roman" w:cs="Times New Roman"/>
          <w:sz w:val="24"/>
        </w:rPr>
      </w:pPr>
    </w:p>
    <w:p w:rsidR="00692470" w:rsidRPr="00692470" w:rsidRDefault="00692470" w:rsidP="00692470">
      <w:pPr>
        <w:spacing w:after="0"/>
        <w:rPr>
          <w:rFonts w:ascii="Times New Roman" w:hAnsi="Times New Roman" w:cs="Times New Roman"/>
          <w:sz w:val="24"/>
        </w:rPr>
      </w:pPr>
      <w:r w:rsidRPr="00692470">
        <w:rPr>
          <w:rFonts w:ascii="Times New Roman" w:hAnsi="Times New Roman" w:cs="Times New Roman"/>
          <w:sz w:val="24"/>
        </w:rPr>
        <w:t xml:space="preserve">A </w:t>
      </w:r>
      <w:r>
        <w:rPr>
          <w:rFonts w:ascii="Times New Roman" w:hAnsi="Times New Roman" w:cs="Times New Roman"/>
          <w:sz w:val="24"/>
        </w:rPr>
        <w:t xml:space="preserve">Virtual Check-In is a </w:t>
      </w:r>
      <w:r w:rsidRPr="00692470">
        <w:rPr>
          <w:rFonts w:ascii="Times New Roman" w:hAnsi="Times New Roman" w:cs="Times New Roman"/>
          <w:sz w:val="24"/>
        </w:rPr>
        <w:t xml:space="preserve">brief (5-10 minutes) </w:t>
      </w:r>
      <w:r w:rsidR="00597B4E">
        <w:rPr>
          <w:rFonts w:ascii="Times New Roman" w:hAnsi="Times New Roman" w:cs="Times New Roman"/>
          <w:sz w:val="24"/>
        </w:rPr>
        <w:t>communication initiated by the patient</w:t>
      </w:r>
      <w:r w:rsidRPr="00692470">
        <w:rPr>
          <w:rFonts w:ascii="Times New Roman" w:hAnsi="Times New Roman" w:cs="Times New Roman"/>
          <w:sz w:val="24"/>
        </w:rPr>
        <w:t xml:space="preserve"> with a practitioner via telephone or other telecommunications device to decide whether an office visit or other service is needed</w:t>
      </w:r>
      <w:r w:rsidR="005B6B2A">
        <w:rPr>
          <w:rFonts w:ascii="Times New Roman" w:hAnsi="Times New Roman" w:cs="Times New Roman"/>
          <w:sz w:val="24"/>
        </w:rPr>
        <w:t xml:space="preserve">. Virtual Check-In’s can occur regardless of if the patient is in a rural area. </w:t>
      </w:r>
    </w:p>
    <w:p w:rsidR="00FD3AFA" w:rsidRDefault="00FD3AFA" w:rsidP="00DB617A">
      <w:pPr>
        <w:spacing w:after="0"/>
        <w:rPr>
          <w:rFonts w:ascii="Times New Roman" w:hAnsi="Times New Roman" w:cs="Times New Roman"/>
          <w:sz w:val="24"/>
        </w:rPr>
      </w:pPr>
    </w:p>
    <w:p w:rsidR="00CE10B5" w:rsidRDefault="005B6B2A" w:rsidP="00CE10B5">
      <w:pPr>
        <w:pStyle w:val="ListParagraph"/>
        <w:spacing w:after="0"/>
        <w:ind w:left="0"/>
        <w:rPr>
          <w:rFonts w:ascii="Times New Roman" w:hAnsi="Times New Roman" w:cs="Times New Roman"/>
          <w:sz w:val="24"/>
          <w:szCs w:val="24"/>
        </w:rPr>
      </w:pPr>
      <w:r>
        <w:rPr>
          <w:rFonts w:ascii="Times New Roman" w:hAnsi="Times New Roman" w:cs="Times New Roman"/>
          <w:sz w:val="24"/>
        </w:rPr>
        <w:t>Patients can</w:t>
      </w:r>
      <w:r w:rsidR="00B5129B" w:rsidRPr="0038627E">
        <w:rPr>
          <w:rFonts w:ascii="Times New Roman" w:hAnsi="Times New Roman" w:cs="Times New Roman"/>
          <w:sz w:val="24"/>
          <w:szCs w:val="24"/>
        </w:rPr>
        <w:t xml:space="preserve"> com</w:t>
      </w:r>
      <w:r w:rsidR="00B5129B">
        <w:rPr>
          <w:rFonts w:ascii="Times New Roman" w:hAnsi="Times New Roman" w:cs="Times New Roman"/>
          <w:sz w:val="24"/>
          <w:szCs w:val="24"/>
        </w:rPr>
        <w:t xml:space="preserve">municate with </w:t>
      </w:r>
      <w:r w:rsidR="008249EC">
        <w:rPr>
          <w:rFonts w:ascii="Times New Roman" w:hAnsi="Times New Roman" w:cs="Times New Roman"/>
          <w:sz w:val="24"/>
          <w:szCs w:val="24"/>
        </w:rPr>
        <w:t xml:space="preserve">their </w:t>
      </w:r>
      <w:r w:rsidR="00B5129B">
        <w:rPr>
          <w:rFonts w:ascii="Times New Roman" w:hAnsi="Times New Roman" w:cs="Times New Roman"/>
          <w:sz w:val="24"/>
          <w:szCs w:val="24"/>
        </w:rPr>
        <w:t>practitioner</w:t>
      </w:r>
      <w:r w:rsidR="00B5129B" w:rsidRPr="00B5129B">
        <w:rPr>
          <w:rFonts w:ascii="Times New Roman" w:hAnsi="Times New Roman" w:cs="Times New Roman"/>
          <w:sz w:val="24"/>
          <w:szCs w:val="24"/>
        </w:rPr>
        <w:t xml:space="preserve"> </w:t>
      </w:r>
      <w:r w:rsidR="008249EC">
        <w:rPr>
          <w:rFonts w:ascii="Times New Roman" w:hAnsi="Times New Roman" w:cs="Times New Roman"/>
          <w:sz w:val="24"/>
          <w:szCs w:val="24"/>
        </w:rPr>
        <w:t>using</w:t>
      </w:r>
      <w:r w:rsidR="00B5129B">
        <w:rPr>
          <w:rFonts w:ascii="Times New Roman" w:hAnsi="Times New Roman" w:cs="Times New Roman"/>
          <w:sz w:val="24"/>
          <w:szCs w:val="24"/>
        </w:rPr>
        <w:t xml:space="preserve"> </w:t>
      </w:r>
      <w:r w:rsidR="00DA4157">
        <w:rPr>
          <w:rFonts w:ascii="Times New Roman" w:hAnsi="Times New Roman" w:cs="Times New Roman"/>
          <w:sz w:val="24"/>
          <w:szCs w:val="24"/>
        </w:rPr>
        <w:t xml:space="preserve">a broad set of communication methods regardless of audio-visual capabilities, including </w:t>
      </w:r>
      <w:r w:rsidR="00B5129B">
        <w:rPr>
          <w:rFonts w:ascii="Times New Roman" w:hAnsi="Times New Roman" w:cs="Times New Roman"/>
          <w:sz w:val="24"/>
          <w:szCs w:val="24"/>
        </w:rPr>
        <w:t>telephone or other communication technologies.</w:t>
      </w:r>
      <w:r w:rsidR="00CE10B5" w:rsidRPr="00CE10B5">
        <w:rPr>
          <w:rFonts w:ascii="Times New Roman" w:hAnsi="Times New Roman" w:cs="Times New Roman"/>
          <w:sz w:val="24"/>
        </w:rPr>
        <w:t xml:space="preserve"> </w:t>
      </w:r>
      <w:r w:rsidR="00CE10B5" w:rsidRPr="00BE43EC">
        <w:rPr>
          <w:rFonts w:ascii="Times New Roman" w:hAnsi="Times New Roman" w:cs="Times New Roman"/>
          <w:sz w:val="24"/>
        </w:rPr>
        <w:t xml:space="preserve">The practitioner </w:t>
      </w:r>
      <w:r w:rsidR="00CE10B5">
        <w:rPr>
          <w:rFonts w:ascii="Times New Roman" w:hAnsi="Times New Roman" w:cs="Times New Roman"/>
          <w:sz w:val="24"/>
        </w:rPr>
        <w:t>can</w:t>
      </w:r>
      <w:r w:rsidR="00CE10B5" w:rsidRPr="00BE43EC">
        <w:rPr>
          <w:rFonts w:ascii="Times New Roman" w:hAnsi="Times New Roman" w:cs="Times New Roman"/>
          <w:sz w:val="24"/>
        </w:rPr>
        <w:t xml:space="preserve"> respond to the patient’s concern by telephone, audio/video, secure text messaging, email, or use of a patient portal. </w:t>
      </w:r>
    </w:p>
    <w:p w:rsidR="00B5129B" w:rsidRDefault="00B5129B" w:rsidP="00B5129B">
      <w:pPr>
        <w:pStyle w:val="ListParagraph"/>
        <w:spacing w:after="0"/>
        <w:ind w:left="0"/>
        <w:rPr>
          <w:rFonts w:ascii="Times New Roman" w:hAnsi="Times New Roman" w:cs="Times New Roman"/>
          <w:sz w:val="24"/>
          <w:szCs w:val="24"/>
        </w:rPr>
      </w:pPr>
    </w:p>
    <w:p w:rsidR="00D72843" w:rsidRDefault="00D72843" w:rsidP="00B5129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Virtual Check-In’s require an established patient relationship. CMS is not waiving this requirement for Virtual Check-In’s during the Public Health Emergency. </w:t>
      </w:r>
    </w:p>
    <w:p w:rsidR="00D72843" w:rsidRDefault="00D72843" w:rsidP="00B5129B">
      <w:pPr>
        <w:pStyle w:val="ListParagraph"/>
        <w:spacing w:after="0"/>
        <w:ind w:left="0"/>
        <w:rPr>
          <w:rFonts w:ascii="Times New Roman" w:hAnsi="Times New Roman" w:cs="Times New Roman"/>
          <w:sz w:val="24"/>
          <w:szCs w:val="24"/>
        </w:rPr>
      </w:pPr>
    </w:p>
    <w:p w:rsidR="00B5129B" w:rsidRDefault="00E01515" w:rsidP="00B5129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These virtual check-ins can</w:t>
      </w:r>
      <w:r w:rsidR="00B5129B" w:rsidRPr="0038627E">
        <w:rPr>
          <w:rFonts w:ascii="Times New Roman" w:hAnsi="Times New Roman" w:cs="Times New Roman"/>
          <w:sz w:val="24"/>
          <w:szCs w:val="24"/>
        </w:rPr>
        <w:t xml:space="preserve">not </w:t>
      </w:r>
      <w:r w:rsidR="00CE10B5">
        <w:rPr>
          <w:rFonts w:ascii="Times New Roman" w:hAnsi="Times New Roman" w:cs="Times New Roman"/>
          <w:sz w:val="24"/>
          <w:szCs w:val="24"/>
        </w:rPr>
        <w:t xml:space="preserve">be </w:t>
      </w:r>
      <w:r w:rsidR="00B5129B" w:rsidRPr="0038627E">
        <w:rPr>
          <w:rFonts w:ascii="Times New Roman" w:hAnsi="Times New Roman" w:cs="Times New Roman"/>
          <w:sz w:val="24"/>
          <w:szCs w:val="24"/>
        </w:rPr>
        <w:t xml:space="preserve">related to a medical visit within the previous 7 days and does not lead to a medical visit within the next 24 hours (or </w:t>
      </w:r>
      <w:r w:rsidR="00B5129B">
        <w:rPr>
          <w:rFonts w:ascii="Times New Roman" w:hAnsi="Times New Roman" w:cs="Times New Roman"/>
          <w:sz w:val="24"/>
          <w:szCs w:val="24"/>
        </w:rPr>
        <w:t xml:space="preserve">soonest appointment available). </w:t>
      </w:r>
    </w:p>
    <w:p w:rsidR="00B5129B" w:rsidRDefault="00B5129B" w:rsidP="00B5129B">
      <w:pPr>
        <w:pStyle w:val="ListParagraph"/>
        <w:spacing w:after="0"/>
        <w:ind w:left="0"/>
        <w:rPr>
          <w:rFonts w:ascii="Times New Roman" w:hAnsi="Times New Roman" w:cs="Times New Roman"/>
          <w:sz w:val="24"/>
          <w:szCs w:val="24"/>
        </w:rPr>
      </w:pPr>
    </w:p>
    <w:p w:rsidR="005B6B2A" w:rsidRDefault="005B6B2A" w:rsidP="00B5129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There are two Virtual Check-In codes: </w:t>
      </w:r>
    </w:p>
    <w:p w:rsidR="005B6B2A" w:rsidRPr="005B6B2A" w:rsidRDefault="005B6B2A" w:rsidP="005B6B2A">
      <w:pPr>
        <w:pStyle w:val="ListParagraph"/>
        <w:numPr>
          <w:ilvl w:val="0"/>
          <w:numId w:val="5"/>
        </w:numPr>
        <w:spacing w:after="0"/>
        <w:ind w:left="360"/>
        <w:rPr>
          <w:rFonts w:ascii="Times New Roman" w:hAnsi="Times New Roman" w:cs="Times New Roman"/>
          <w:sz w:val="24"/>
        </w:rPr>
      </w:pPr>
      <w:r w:rsidRPr="00010513">
        <w:rPr>
          <w:rFonts w:ascii="Times New Roman" w:hAnsi="Times New Roman" w:cs="Times New Roman"/>
          <w:sz w:val="24"/>
        </w:rPr>
        <w:t>HCPCS code G2012</w:t>
      </w:r>
      <w:r w:rsidRPr="005B6B2A">
        <w:rPr>
          <w:rFonts w:ascii="Times New Roman" w:hAnsi="Times New Roman" w:cs="Times New Roman"/>
          <w:sz w:val="24"/>
        </w:rPr>
        <w:t>: Brief communication technology-based service, e.g. virtual check-in, by a physician or other qualified health care professional who can report evaluation and management services, provided to an established patient, not originating from a related e/m service provided within the previous 7 days nor leading to an e/m service or procedure within the next 24 hours or soonest available appointment; 5-10 minutes of medical discussion.</w:t>
      </w:r>
    </w:p>
    <w:p w:rsidR="00B5129B" w:rsidRPr="005B6B2A" w:rsidRDefault="005B6B2A" w:rsidP="005B6B2A">
      <w:pPr>
        <w:pStyle w:val="ListParagraph"/>
        <w:numPr>
          <w:ilvl w:val="0"/>
          <w:numId w:val="5"/>
        </w:numPr>
        <w:spacing w:after="0"/>
        <w:ind w:left="360"/>
        <w:rPr>
          <w:rFonts w:ascii="Times New Roman" w:hAnsi="Times New Roman" w:cs="Times New Roman"/>
          <w:sz w:val="24"/>
        </w:rPr>
      </w:pPr>
      <w:r w:rsidRPr="00010513">
        <w:rPr>
          <w:rFonts w:ascii="Times New Roman" w:hAnsi="Times New Roman" w:cs="Times New Roman"/>
          <w:sz w:val="24"/>
        </w:rPr>
        <w:t>HCPCS code G2010</w:t>
      </w:r>
      <w:r w:rsidRPr="005B6B2A">
        <w:rPr>
          <w:rFonts w:ascii="Times New Roman" w:hAnsi="Times New Roman" w:cs="Times New Roman"/>
          <w:sz w:val="24"/>
        </w:rPr>
        <w:t>: Remote evaluation of recorded video and/or images submitted by an established patient (e.g., store and forward), including interpretation with follow-up with the patient within 24 business hours, not originating from a related e/m service provided within the previous 7 days nor leading to an e/m service or procedure within the next 24 hours or soonest available appointment.</w:t>
      </w:r>
    </w:p>
    <w:p w:rsidR="00FD3AFA" w:rsidRDefault="00FD3AFA" w:rsidP="00DB617A">
      <w:pPr>
        <w:spacing w:after="0"/>
        <w:rPr>
          <w:rFonts w:ascii="Times New Roman" w:hAnsi="Times New Roman" w:cs="Times New Roman"/>
          <w:sz w:val="24"/>
        </w:rPr>
      </w:pPr>
    </w:p>
    <w:p w:rsidR="00DB7F1B" w:rsidRPr="00DB617A" w:rsidRDefault="00DB7F1B" w:rsidP="00DB617A">
      <w:pPr>
        <w:spacing w:after="0"/>
        <w:rPr>
          <w:rFonts w:ascii="Times New Roman" w:hAnsi="Times New Roman" w:cs="Times New Roman"/>
          <w:sz w:val="24"/>
        </w:rPr>
      </w:pPr>
    </w:p>
    <w:p w:rsidR="001D5FE0" w:rsidRDefault="00DB22AF" w:rsidP="001D5FE0">
      <w:pPr>
        <w:pStyle w:val="ListParagraph"/>
        <w:numPr>
          <w:ilvl w:val="0"/>
          <w:numId w:val="1"/>
        </w:numPr>
        <w:spacing w:after="0"/>
        <w:rPr>
          <w:rFonts w:ascii="Times New Roman" w:hAnsi="Times New Roman" w:cs="Times New Roman"/>
          <w:sz w:val="24"/>
        </w:rPr>
      </w:pPr>
      <w:r w:rsidRPr="001D5FE0">
        <w:rPr>
          <w:rFonts w:ascii="Times New Roman" w:hAnsi="Times New Roman" w:cs="Times New Roman"/>
          <w:b/>
          <w:sz w:val="24"/>
        </w:rPr>
        <w:t>E-Visits</w:t>
      </w:r>
      <w:r w:rsidRPr="001D5FE0">
        <w:rPr>
          <w:rFonts w:ascii="Times New Roman" w:hAnsi="Times New Roman" w:cs="Times New Roman"/>
          <w:sz w:val="24"/>
        </w:rPr>
        <w:t xml:space="preserve"> </w:t>
      </w:r>
    </w:p>
    <w:p w:rsidR="00BD032C" w:rsidRPr="001D0883" w:rsidRDefault="00BD032C" w:rsidP="001D0883">
      <w:pPr>
        <w:spacing w:after="0"/>
        <w:rPr>
          <w:rFonts w:ascii="Times New Roman" w:hAnsi="Times New Roman" w:cs="Times New Roman"/>
          <w:sz w:val="24"/>
        </w:rPr>
      </w:pPr>
    </w:p>
    <w:p w:rsidR="00DB22AF" w:rsidRDefault="00405F2A" w:rsidP="001D5FE0">
      <w:pPr>
        <w:spacing w:after="0"/>
        <w:rPr>
          <w:rFonts w:ascii="Times New Roman" w:hAnsi="Times New Roman" w:cs="Times New Roman"/>
          <w:sz w:val="24"/>
        </w:rPr>
      </w:pPr>
      <w:r w:rsidRPr="00405F2A">
        <w:rPr>
          <w:rFonts w:ascii="Times New Roman" w:hAnsi="Times New Roman" w:cs="Times New Roman"/>
          <w:sz w:val="24"/>
        </w:rPr>
        <w:t xml:space="preserve">Broadly speaking, E-Visits are virtual evaluation and management (EM) services. </w:t>
      </w:r>
      <w:r w:rsidR="00B01F19">
        <w:rPr>
          <w:rFonts w:ascii="Times New Roman" w:hAnsi="Times New Roman" w:cs="Times New Roman"/>
          <w:sz w:val="24"/>
        </w:rPr>
        <w:t>They are similar to Virtual Check-Ins in that the patient must initiate the E-Visit</w:t>
      </w:r>
      <w:r w:rsidR="005D21B6">
        <w:rPr>
          <w:rFonts w:ascii="Times New Roman" w:hAnsi="Times New Roman" w:cs="Times New Roman"/>
          <w:sz w:val="24"/>
        </w:rPr>
        <w:t>, an established relationship is required,</w:t>
      </w:r>
      <w:r w:rsidR="00B01F19">
        <w:rPr>
          <w:rFonts w:ascii="Times New Roman" w:hAnsi="Times New Roman" w:cs="Times New Roman"/>
          <w:sz w:val="24"/>
        </w:rPr>
        <w:t xml:space="preserve"> and the patient does not have to be located in a rural area. E-Visits can also occur in the patient’s home. </w:t>
      </w:r>
    </w:p>
    <w:p w:rsidR="00152E22" w:rsidRDefault="00152E22" w:rsidP="001D5FE0">
      <w:pPr>
        <w:spacing w:after="0"/>
        <w:rPr>
          <w:rFonts w:ascii="Times New Roman" w:hAnsi="Times New Roman" w:cs="Times New Roman"/>
          <w:sz w:val="24"/>
        </w:rPr>
      </w:pPr>
    </w:p>
    <w:p w:rsidR="00152E22" w:rsidRPr="001D5FE0" w:rsidRDefault="00152E22" w:rsidP="001D5FE0">
      <w:pPr>
        <w:spacing w:after="0"/>
        <w:rPr>
          <w:rFonts w:ascii="Times New Roman" w:hAnsi="Times New Roman" w:cs="Times New Roman"/>
          <w:sz w:val="24"/>
        </w:rPr>
      </w:pPr>
      <w:r>
        <w:rPr>
          <w:rFonts w:ascii="Times New Roman" w:hAnsi="Times New Roman" w:cs="Times New Roman"/>
          <w:sz w:val="24"/>
        </w:rPr>
        <w:t xml:space="preserve">E-Visits are different than Telehealth </w:t>
      </w:r>
      <w:r w:rsidR="00D746C4">
        <w:rPr>
          <w:rFonts w:ascii="Times New Roman" w:hAnsi="Times New Roman" w:cs="Times New Roman"/>
          <w:sz w:val="24"/>
        </w:rPr>
        <w:t>Visits</w:t>
      </w:r>
      <w:r>
        <w:rPr>
          <w:rFonts w:ascii="Times New Roman" w:hAnsi="Times New Roman" w:cs="Times New Roman"/>
          <w:sz w:val="24"/>
        </w:rPr>
        <w:t xml:space="preserve"> because they must occur</w:t>
      </w:r>
      <w:r w:rsidRPr="001D5FE0">
        <w:rPr>
          <w:rFonts w:ascii="Times New Roman" w:hAnsi="Times New Roman" w:cs="Times New Roman"/>
          <w:sz w:val="24"/>
        </w:rPr>
        <w:t xml:space="preserve"> through an </w:t>
      </w:r>
      <w:r w:rsidRPr="00152E22">
        <w:rPr>
          <w:rFonts w:ascii="Times New Roman" w:hAnsi="Times New Roman" w:cs="Times New Roman"/>
          <w:sz w:val="24"/>
        </w:rPr>
        <w:t>online patient portal</w:t>
      </w:r>
      <w:r w:rsidRPr="001D5FE0">
        <w:rPr>
          <w:rFonts w:ascii="Times New Roman" w:hAnsi="Times New Roman" w:cs="Times New Roman"/>
          <w:sz w:val="24"/>
        </w:rPr>
        <w:t>.</w:t>
      </w:r>
      <w:r>
        <w:rPr>
          <w:rFonts w:ascii="Times New Roman" w:hAnsi="Times New Roman" w:cs="Times New Roman"/>
          <w:sz w:val="24"/>
        </w:rPr>
        <w:t xml:space="preserve"> </w:t>
      </w:r>
    </w:p>
    <w:p w:rsidR="005608ED" w:rsidRDefault="005608ED" w:rsidP="00B5129B">
      <w:pPr>
        <w:spacing w:after="0"/>
        <w:rPr>
          <w:rFonts w:ascii="Times New Roman" w:hAnsi="Times New Roman" w:cs="Times New Roman"/>
          <w:sz w:val="24"/>
        </w:rPr>
      </w:pPr>
    </w:p>
    <w:p w:rsidR="00010513" w:rsidRPr="00010513" w:rsidRDefault="00010513" w:rsidP="00010513">
      <w:pPr>
        <w:spacing w:after="0"/>
        <w:rPr>
          <w:rFonts w:ascii="Times New Roman" w:hAnsi="Times New Roman" w:cs="Times New Roman"/>
          <w:sz w:val="24"/>
        </w:rPr>
      </w:pPr>
      <w:r w:rsidRPr="00010513">
        <w:rPr>
          <w:rFonts w:ascii="Times New Roman" w:hAnsi="Times New Roman" w:cs="Times New Roman"/>
          <w:sz w:val="24"/>
        </w:rPr>
        <w:t xml:space="preserve">Medicare pays for E-visits </w:t>
      </w:r>
      <w:r>
        <w:rPr>
          <w:rFonts w:ascii="Times New Roman" w:hAnsi="Times New Roman" w:cs="Times New Roman"/>
          <w:sz w:val="24"/>
        </w:rPr>
        <w:t>to p</w:t>
      </w:r>
      <w:r w:rsidRPr="00010513">
        <w:rPr>
          <w:rFonts w:ascii="Times New Roman" w:hAnsi="Times New Roman" w:cs="Times New Roman"/>
          <w:sz w:val="24"/>
        </w:rPr>
        <w:t xml:space="preserve">ractitioners who may independently bill Medicare for evaluation and management visits (for instance, physicians and nurse practitioners) </w:t>
      </w:r>
      <w:r>
        <w:rPr>
          <w:rFonts w:ascii="Times New Roman" w:hAnsi="Times New Roman" w:cs="Times New Roman"/>
          <w:sz w:val="24"/>
        </w:rPr>
        <w:t>under</w:t>
      </w:r>
      <w:r w:rsidRPr="00010513">
        <w:rPr>
          <w:rFonts w:ascii="Times New Roman" w:hAnsi="Times New Roman" w:cs="Times New Roman"/>
          <w:sz w:val="24"/>
        </w:rPr>
        <w:t xml:space="preserve"> the following codes:</w:t>
      </w:r>
    </w:p>
    <w:p w:rsidR="00010513" w:rsidRPr="00010513" w:rsidRDefault="00010513" w:rsidP="00010513">
      <w:pPr>
        <w:numPr>
          <w:ilvl w:val="0"/>
          <w:numId w:val="2"/>
        </w:numPr>
        <w:tabs>
          <w:tab w:val="num" w:pos="720"/>
        </w:tabs>
        <w:spacing w:after="0"/>
        <w:rPr>
          <w:rFonts w:ascii="Times New Roman" w:hAnsi="Times New Roman" w:cs="Times New Roman"/>
          <w:sz w:val="24"/>
        </w:rPr>
      </w:pPr>
      <w:r w:rsidRPr="00010513">
        <w:rPr>
          <w:rFonts w:ascii="Times New Roman" w:hAnsi="Times New Roman" w:cs="Times New Roman"/>
          <w:sz w:val="24"/>
        </w:rPr>
        <w:t>99421: Online digital evaluation and management service, for an established patient, for up to 7 days, cumulative time during the 7 days; 5–10 minutes</w:t>
      </w:r>
    </w:p>
    <w:p w:rsidR="00010513" w:rsidRPr="00010513" w:rsidRDefault="00010513" w:rsidP="00010513">
      <w:pPr>
        <w:numPr>
          <w:ilvl w:val="0"/>
          <w:numId w:val="2"/>
        </w:numPr>
        <w:tabs>
          <w:tab w:val="num" w:pos="720"/>
        </w:tabs>
        <w:spacing w:after="0"/>
        <w:rPr>
          <w:rFonts w:ascii="Times New Roman" w:hAnsi="Times New Roman" w:cs="Times New Roman"/>
          <w:sz w:val="24"/>
        </w:rPr>
      </w:pPr>
      <w:r w:rsidRPr="00010513">
        <w:rPr>
          <w:rFonts w:ascii="Times New Roman" w:hAnsi="Times New Roman" w:cs="Times New Roman"/>
          <w:sz w:val="24"/>
        </w:rPr>
        <w:t xml:space="preserve">99422: Online digital evaluation and management service, for an established patient, for up to 7 days cumulative time during the 7 days; 11– 20 minutes </w:t>
      </w:r>
    </w:p>
    <w:p w:rsidR="00010513" w:rsidRPr="00010513" w:rsidRDefault="00010513" w:rsidP="00010513">
      <w:pPr>
        <w:numPr>
          <w:ilvl w:val="0"/>
          <w:numId w:val="2"/>
        </w:numPr>
        <w:tabs>
          <w:tab w:val="num" w:pos="720"/>
        </w:tabs>
        <w:spacing w:after="0"/>
        <w:rPr>
          <w:rFonts w:ascii="Times New Roman" w:hAnsi="Times New Roman" w:cs="Times New Roman"/>
          <w:sz w:val="24"/>
        </w:rPr>
      </w:pPr>
      <w:r w:rsidRPr="00010513">
        <w:rPr>
          <w:rFonts w:ascii="Times New Roman" w:hAnsi="Times New Roman" w:cs="Times New Roman"/>
          <w:sz w:val="24"/>
        </w:rPr>
        <w:t>99423: Online digital evaluation and management service, for an established patient, for up to 7 days, cumulative time during the 7 days; 21 or more minutes.</w:t>
      </w:r>
    </w:p>
    <w:p w:rsidR="00DD64F2" w:rsidRDefault="00DD64F2" w:rsidP="00010513">
      <w:pPr>
        <w:spacing w:after="0"/>
        <w:rPr>
          <w:rFonts w:ascii="Times New Roman" w:hAnsi="Times New Roman" w:cs="Times New Roman"/>
          <w:sz w:val="24"/>
        </w:rPr>
      </w:pPr>
    </w:p>
    <w:p w:rsidR="00010513" w:rsidRPr="00010513" w:rsidRDefault="00010513" w:rsidP="00010513">
      <w:pPr>
        <w:spacing w:after="0"/>
        <w:rPr>
          <w:rFonts w:ascii="Times New Roman" w:hAnsi="Times New Roman" w:cs="Times New Roman"/>
          <w:sz w:val="24"/>
        </w:rPr>
      </w:pPr>
      <w:r w:rsidRPr="00010513">
        <w:rPr>
          <w:rFonts w:ascii="Times New Roman" w:hAnsi="Times New Roman" w:cs="Times New Roman"/>
          <w:sz w:val="24"/>
        </w:rPr>
        <w:t>Clinicians who may not independently bill for evaluation and management visits (</w:t>
      </w:r>
      <w:r w:rsidR="00DD64F2">
        <w:rPr>
          <w:rFonts w:ascii="Times New Roman" w:hAnsi="Times New Roman" w:cs="Times New Roman"/>
          <w:sz w:val="24"/>
        </w:rPr>
        <w:t>e.g.,</w:t>
      </w:r>
      <w:r w:rsidRPr="00010513">
        <w:rPr>
          <w:rFonts w:ascii="Times New Roman" w:hAnsi="Times New Roman" w:cs="Times New Roman"/>
          <w:sz w:val="24"/>
        </w:rPr>
        <w:t xml:space="preserve"> physical therapists, occupational therapists, speech language pathologists, clinical psychologists) can also provide these e-visits and bill the following codes: </w:t>
      </w:r>
    </w:p>
    <w:p w:rsidR="00010513" w:rsidRPr="00010513" w:rsidRDefault="00010513" w:rsidP="00010513">
      <w:pPr>
        <w:numPr>
          <w:ilvl w:val="0"/>
          <w:numId w:val="3"/>
        </w:numPr>
        <w:spacing w:after="0"/>
        <w:rPr>
          <w:rFonts w:ascii="Times New Roman" w:hAnsi="Times New Roman" w:cs="Times New Roman"/>
          <w:sz w:val="24"/>
        </w:rPr>
      </w:pPr>
      <w:r w:rsidRPr="00010513">
        <w:rPr>
          <w:rFonts w:ascii="Times New Roman" w:hAnsi="Times New Roman" w:cs="Times New Roman"/>
          <w:sz w:val="24"/>
        </w:rPr>
        <w:t>G2061: Qualified non-physician healthcare professional online assessment and management, for an established patient, for up to seven days, cumulative time during the 7 days; 5–10 minutes</w:t>
      </w:r>
    </w:p>
    <w:p w:rsidR="00010513" w:rsidRPr="00010513" w:rsidRDefault="00010513" w:rsidP="00010513">
      <w:pPr>
        <w:numPr>
          <w:ilvl w:val="0"/>
          <w:numId w:val="3"/>
        </w:numPr>
        <w:spacing w:after="0"/>
        <w:rPr>
          <w:rFonts w:ascii="Times New Roman" w:hAnsi="Times New Roman" w:cs="Times New Roman"/>
          <w:sz w:val="24"/>
        </w:rPr>
      </w:pPr>
      <w:r w:rsidRPr="00010513">
        <w:rPr>
          <w:rFonts w:ascii="Times New Roman" w:hAnsi="Times New Roman" w:cs="Times New Roman"/>
          <w:sz w:val="24"/>
        </w:rPr>
        <w:t> G2062: Qualified non-physician healthcare professional online assessment and management service, for an established patient, for up to seven days, cumulative time during the 7 days; 11–20 minutes</w:t>
      </w:r>
    </w:p>
    <w:p w:rsidR="00010513" w:rsidRDefault="00010513" w:rsidP="00B5129B">
      <w:pPr>
        <w:numPr>
          <w:ilvl w:val="0"/>
          <w:numId w:val="3"/>
        </w:numPr>
        <w:spacing w:after="0"/>
        <w:rPr>
          <w:rFonts w:ascii="Times New Roman" w:hAnsi="Times New Roman" w:cs="Times New Roman"/>
          <w:sz w:val="24"/>
        </w:rPr>
      </w:pPr>
      <w:r w:rsidRPr="00010513">
        <w:rPr>
          <w:rFonts w:ascii="Times New Roman" w:hAnsi="Times New Roman" w:cs="Times New Roman"/>
          <w:sz w:val="24"/>
        </w:rPr>
        <w:t>G2063: Qualified non-physician qualified healthcare professional assessment and management service, for an established patient, for up to seven days, cumulative time during the 7 days; 21 or more minutes.</w:t>
      </w:r>
    </w:p>
    <w:p w:rsidR="007C60A9" w:rsidRDefault="007C60A9" w:rsidP="007C60A9">
      <w:pPr>
        <w:spacing w:after="0"/>
        <w:rPr>
          <w:rFonts w:ascii="Times New Roman" w:hAnsi="Times New Roman" w:cs="Times New Roman"/>
          <w:sz w:val="24"/>
        </w:rPr>
      </w:pPr>
    </w:p>
    <w:p w:rsidR="007C60A9" w:rsidRDefault="007C60A9" w:rsidP="007C60A9">
      <w:pPr>
        <w:spacing w:after="0"/>
        <w:rPr>
          <w:rFonts w:ascii="Times New Roman" w:hAnsi="Times New Roman" w:cs="Times New Roman"/>
          <w:sz w:val="24"/>
        </w:rPr>
      </w:pPr>
    </w:p>
    <w:p w:rsidR="007C60A9" w:rsidRDefault="007C60A9" w:rsidP="007C60A9">
      <w:pPr>
        <w:spacing w:after="0"/>
        <w:rPr>
          <w:rFonts w:ascii="Times New Roman" w:hAnsi="Times New Roman" w:cs="Times New Roman"/>
          <w:sz w:val="24"/>
        </w:rPr>
      </w:pPr>
      <w:r>
        <w:rPr>
          <w:rFonts w:ascii="Times New Roman" w:hAnsi="Times New Roman" w:cs="Times New Roman"/>
          <w:b/>
          <w:sz w:val="24"/>
        </w:rPr>
        <w:t>Medicaid and States</w:t>
      </w:r>
      <w:r>
        <w:rPr>
          <w:rFonts w:ascii="Times New Roman" w:hAnsi="Times New Roman" w:cs="Times New Roman"/>
          <w:sz w:val="24"/>
        </w:rPr>
        <w:t xml:space="preserve"> </w:t>
      </w:r>
    </w:p>
    <w:p w:rsidR="007C60A9" w:rsidRPr="007C60A9" w:rsidRDefault="007C60A9" w:rsidP="007C60A9">
      <w:pPr>
        <w:spacing w:after="0"/>
        <w:rPr>
          <w:rFonts w:ascii="Times New Roman" w:hAnsi="Times New Roman" w:cs="Times New Roman"/>
          <w:sz w:val="24"/>
        </w:rPr>
      </w:pPr>
      <w:r>
        <w:rPr>
          <w:rFonts w:ascii="Times New Roman" w:hAnsi="Times New Roman" w:cs="Times New Roman"/>
          <w:sz w:val="24"/>
        </w:rPr>
        <w:t xml:space="preserve">This policy applies specifically to Medicare’s coverage of telehealth. CMS did issue additional </w:t>
      </w:r>
      <w:hyperlink r:id="rId11" w:history="1">
        <w:r w:rsidRPr="00B87882">
          <w:rPr>
            <w:rStyle w:val="Hyperlink"/>
            <w:rFonts w:ascii="Times New Roman" w:hAnsi="Times New Roman" w:cs="Times New Roman"/>
            <w:sz w:val="24"/>
          </w:rPr>
          <w:t>guidance to states</w:t>
        </w:r>
      </w:hyperlink>
      <w:r w:rsidR="00B87882">
        <w:rPr>
          <w:rFonts w:ascii="Times New Roman" w:hAnsi="Times New Roman" w:cs="Times New Roman"/>
          <w:sz w:val="24"/>
        </w:rPr>
        <w:t xml:space="preserve"> recommending </w:t>
      </w:r>
      <w:r>
        <w:rPr>
          <w:rFonts w:ascii="Times New Roman" w:hAnsi="Times New Roman" w:cs="Times New Roman"/>
          <w:sz w:val="24"/>
        </w:rPr>
        <w:t xml:space="preserve">how Medicaid programs can align with Medicare’s policies. Many commercial payers are voluntarily taking action to expand the availability of these services but those decisions are up to states and individual payers. </w:t>
      </w:r>
    </w:p>
    <w:sectPr w:rsidR="007C60A9" w:rsidRPr="007C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524"/>
    <w:multiLevelType w:val="multilevel"/>
    <w:tmpl w:val="19B6AF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FA220C"/>
    <w:multiLevelType w:val="multilevel"/>
    <w:tmpl w:val="B12C5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B583F"/>
    <w:multiLevelType w:val="hybridMultilevel"/>
    <w:tmpl w:val="3AB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862DC"/>
    <w:multiLevelType w:val="multilevel"/>
    <w:tmpl w:val="A866DF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61062F5"/>
    <w:multiLevelType w:val="hybridMultilevel"/>
    <w:tmpl w:val="93B04570"/>
    <w:lvl w:ilvl="0" w:tplc="3F1C5E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8C"/>
    <w:rsid w:val="00010513"/>
    <w:rsid w:val="00081CC6"/>
    <w:rsid w:val="00083C4A"/>
    <w:rsid w:val="00095C35"/>
    <w:rsid w:val="000A00DF"/>
    <w:rsid w:val="000A7588"/>
    <w:rsid w:val="000B4958"/>
    <w:rsid w:val="000C25B1"/>
    <w:rsid w:val="00117B73"/>
    <w:rsid w:val="00125CDC"/>
    <w:rsid w:val="00134A9E"/>
    <w:rsid w:val="0014560F"/>
    <w:rsid w:val="00147AE3"/>
    <w:rsid w:val="00152E22"/>
    <w:rsid w:val="00165ED1"/>
    <w:rsid w:val="00190BE7"/>
    <w:rsid w:val="001D0883"/>
    <w:rsid w:val="001D5FE0"/>
    <w:rsid w:val="00215BE3"/>
    <w:rsid w:val="00231FED"/>
    <w:rsid w:val="00246F06"/>
    <w:rsid w:val="0025735F"/>
    <w:rsid w:val="00291967"/>
    <w:rsid w:val="00294A5B"/>
    <w:rsid w:val="002C16AD"/>
    <w:rsid w:val="002E3A87"/>
    <w:rsid w:val="003276E1"/>
    <w:rsid w:val="003306D8"/>
    <w:rsid w:val="00340415"/>
    <w:rsid w:val="003540AE"/>
    <w:rsid w:val="00381F75"/>
    <w:rsid w:val="0038455E"/>
    <w:rsid w:val="0038627E"/>
    <w:rsid w:val="00394BB1"/>
    <w:rsid w:val="00397627"/>
    <w:rsid w:val="003B627F"/>
    <w:rsid w:val="00405F2A"/>
    <w:rsid w:val="004D348C"/>
    <w:rsid w:val="004D3C02"/>
    <w:rsid w:val="004E6C8B"/>
    <w:rsid w:val="004F2282"/>
    <w:rsid w:val="00527975"/>
    <w:rsid w:val="0055704F"/>
    <w:rsid w:val="005608ED"/>
    <w:rsid w:val="0059125A"/>
    <w:rsid w:val="00597B4E"/>
    <w:rsid w:val="005B6B2A"/>
    <w:rsid w:val="005D21B6"/>
    <w:rsid w:val="005D4C42"/>
    <w:rsid w:val="0060452C"/>
    <w:rsid w:val="00612903"/>
    <w:rsid w:val="00651E0F"/>
    <w:rsid w:val="00674A78"/>
    <w:rsid w:val="00692470"/>
    <w:rsid w:val="006D2EB3"/>
    <w:rsid w:val="006D5CF3"/>
    <w:rsid w:val="006E37CD"/>
    <w:rsid w:val="006F3130"/>
    <w:rsid w:val="006F35EF"/>
    <w:rsid w:val="007215E7"/>
    <w:rsid w:val="00725CA7"/>
    <w:rsid w:val="007307A3"/>
    <w:rsid w:val="00741F63"/>
    <w:rsid w:val="00746FF0"/>
    <w:rsid w:val="0075392B"/>
    <w:rsid w:val="00764A7A"/>
    <w:rsid w:val="00776D02"/>
    <w:rsid w:val="00781420"/>
    <w:rsid w:val="007A4C46"/>
    <w:rsid w:val="007A76F3"/>
    <w:rsid w:val="007C60A9"/>
    <w:rsid w:val="007D05F7"/>
    <w:rsid w:val="007F001D"/>
    <w:rsid w:val="008249EC"/>
    <w:rsid w:val="00837480"/>
    <w:rsid w:val="00890181"/>
    <w:rsid w:val="008A60A3"/>
    <w:rsid w:val="008B1F7B"/>
    <w:rsid w:val="008E432C"/>
    <w:rsid w:val="00980149"/>
    <w:rsid w:val="009A226C"/>
    <w:rsid w:val="009D1173"/>
    <w:rsid w:val="009D51AB"/>
    <w:rsid w:val="00A00DC1"/>
    <w:rsid w:val="00A05AA4"/>
    <w:rsid w:val="00A4723D"/>
    <w:rsid w:val="00A7392F"/>
    <w:rsid w:val="00A816B8"/>
    <w:rsid w:val="00AA4528"/>
    <w:rsid w:val="00AB5F54"/>
    <w:rsid w:val="00B01F19"/>
    <w:rsid w:val="00B5129B"/>
    <w:rsid w:val="00B87882"/>
    <w:rsid w:val="00BB648A"/>
    <w:rsid w:val="00BC1287"/>
    <w:rsid w:val="00BD032C"/>
    <w:rsid w:val="00BD3D5C"/>
    <w:rsid w:val="00BD55F2"/>
    <w:rsid w:val="00BE43EC"/>
    <w:rsid w:val="00BF229F"/>
    <w:rsid w:val="00C036EA"/>
    <w:rsid w:val="00C24C64"/>
    <w:rsid w:val="00C32F63"/>
    <w:rsid w:val="00C96B17"/>
    <w:rsid w:val="00CE10B5"/>
    <w:rsid w:val="00CF0255"/>
    <w:rsid w:val="00CF1794"/>
    <w:rsid w:val="00CF3287"/>
    <w:rsid w:val="00CF48BA"/>
    <w:rsid w:val="00D0592C"/>
    <w:rsid w:val="00D16CB4"/>
    <w:rsid w:val="00D517B9"/>
    <w:rsid w:val="00D72843"/>
    <w:rsid w:val="00D746C4"/>
    <w:rsid w:val="00DA4157"/>
    <w:rsid w:val="00DB22AF"/>
    <w:rsid w:val="00DB3FD0"/>
    <w:rsid w:val="00DB617A"/>
    <w:rsid w:val="00DB7F1B"/>
    <w:rsid w:val="00DC03FC"/>
    <w:rsid w:val="00DD64F2"/>
    <w:rsid w:val="00E01515"/>
    <w:rsid w:val="00E4417A"/>
    <w:rsid w:val="00E475FE"/>
    <w:rsid w:val="00ED7A61"/>
    <w:rsid w:val="00EF0C08"/>
    <w:rsid w:val="00EF3030"/>
    <w:rsid w:val="00EF7295"/>
    <w:rsid w:val="00F635DA"/>
    <w:rsid w:val="00F63EDF"/>
    <w:rsid w:val="00F764D6"/>
    <w:rsid w:val="00F85676"/>
    <w:rsid w:val="00FA4D84"/>
    <w:rsid w:val="00FC5488"/>
    <w:rsid w:val="00FD3AFA"/>
    <w:rsid w:val="00FD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28BB-944E-4E43-976C-8DF09691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48C"/>
    <w:rPr>
      <w:color w:val="0563C1" w:themeColor="hyperlink"/>
      <w:u w:val="single"/>
    </w:rPr>
  </w:style>
  <w:style w:type="paragraph" w:styleId="ListParagraph">
    <w:name w:val="List Paragraph"/>
    <w:basedOn w:val="Normal"/>
    <w:uiPriority w:val="34"/>
    <w:qFormat/>
    <w:rsid w:val="0025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872">
      <w:bodyDiv w:val="1"/>
      <w:marLeft w:val="0"/>
      <w:marRight w:val="0"/>
      <w:marTop w:val="0"/>
      <w:marBottom w:val="0"/>
      <w:divBdr>
        <w:top w:val="none" w:sz="0" w:space="0" w:color="auto"/>
        <w:left w:val="none" w:sz="0" w:space="0" w:color="auto"/>
        <w:bottom w:val="none" w:sz="0" w:space="0" w:color="auto"/>
        <w:right w:val="none" w:sz="0" w:space="0" w:color="auto"/>
      </w:divBdr>
    </w:div>
    <w:div w:id="104547524">
      <w:bodyDiv w:val="1"/>
      <w:marLeft w:val="0"/>
      <w:marRight w:val="0"/>
      <w:marTop w:val="0"/>
      <w:marBottom w:val="0"/>
      <w:divBdr>
        <w:top w:val="none" w:sz="0" w:space="0" w:color="auto"/>
        <w:left w:val="none" w:sz="0" w:space="0" w:color="auto"/>
        <w:bottom w:val="none" w:sz="0" w:space="0" w:color="auto"/>
        <w:right w:val="none" w:sz="0" w:space="0" w:color="auto"/>
      </w:divBdr>
    </w:div>
    <w:div w:id="291786285">
      <w:bodyDiv w:val="1"/>
      <w:marLeft w:val="0"/>
      <w:marRight w:val="0"/>
      <w:marTop w:val="0"/>
      <w:marBottom w:val="0"/>
      <w:divBdr>
        <w:top w:val="none" w:sz="0" w:space="0" w:color="auto"/>
        <w:left w:val="none" w:sz="0" w:space="0" w:color="auto"/>
        <w:bottom w:val="none" w:sz="0" w:space="0" w:color="auto"/>
        <w:right w:val="none" w:sz="0" w:space="0" w:color="auto"/>
      </w:divBdr>
    </w:div>
    <w:div w:id="400642013">
      <w:bodyDiv w:val="1"/>
      <w:marLeft w:val="0"/>
      <w:marRight w:val="0"/>
      <w:marTop w:val="0"/>
      <w:marBottom w:val="0"/>
      <w:divBdr>
        <w:top w:val="none" w:sz="0" w:space="0" w:color="auto"/>
        <w:left w:val="none" w:sz="0" w:space="0" w:color="auto"/>
        <w:bottom w:val="none" w:sz="0" w:space="0" w:color="auto"/>
        <w:right w:val="none" w:sz="0" w:space="0" w:color="auto"/>
      </w:divBdr>
    </w:div>
    <w:div w:id="467014737">
      <w:bodyDiv w:val="1"/>
      <w:marLeft w:val="0"/>
      <w:marRight w:val="0"/>
      <w:marTop w:val="0"/>
      <w:marBottom w:val="0"/>
      <w:divBdr>
        <w:top w:val="none" w:sz="0" w:space="0" w:color="auto"/>
        <w:left w:val="none" w:sz="0" w:space="0" w:color="auto"/>
        <w:bottom w:val="none" w:sz="0" w:space="0" w:color="auto"/>
        <w:right w:val="none" w:sz="0" w:space="0" w:color="auto"/>
      </w:divBdr>
    </w:div>
    <w:div w:id="559756585">
      <w:bodyDiv w:val="1"/>
      <w:marLeft w:val="0"/>
      <w:marRight w:val="0"/>
      <w:marTop w:val="0"/>
      <w:marBottom w:val="0"/>
      <w:divBdr>
        <w:top w:val="none" w:sz="0" w:space="0" w:color="auto"/>
        <w:left w:val="none" w:sz="0" w:space="0" w:color="auto"/>
        <w:bottom w:val="none" w:sz="0" w:space="0" w:color="auto"/>
        <w:right w:val="none" w:sz="0" w:space="0" w:color="auto"/>
      </w:divBdr>
    </w:div>
    <w:div w:id="803935624">
      <w:bodyDiv w:val="1"/>
      <w:marLeft w:val="0"/>
      <w:marRight w:val="0"/>
      <w:marTop w:val="0"/>
      <w:marBottom w:val="0"/>
      <w:divBdr>
        <w:top w:val="none" w:sz="0" w:space="0" w:color="auto"/>
        <w:left w:val="none" w:sz="0" w:space="0" w:color="auto"/>
        <w:bottom w:val="none" w:sz="0" w:space="0" w:color="auto"/>
        <w:right w:val="none" w:sz="0" w:space="0" w:color="auto"/>
      </w:divBdr>
    </w:div>
    <w:div w:id="932710596">
      <w:bodyDiv w:val="1"/>
      <w:marLeft w:val="0"/>
      <w:marRight w:val="0"/>
      <w:marTop w:val="0"/>
      <w:marBottom w:val="0"/>
      <w:divBdr>
        <w:top w:val="none" w:sz="0" w:space="0" w:color="auto"/>
        <w:left w:val="none" w:sz="0" w:space="0" w:color="auto"/>
        <w:bottom w:val="none" w:sz="0" w:space="0" w:color="auto"/>
        <w:right w:val="none" w:sz="0" w:space="0" w:color="auto"/>
      </w:divBdr>
    </w:div>
    <w:div w:id="977030254">
      <w:bodyDiv w:val="1"/>
      <w:marLeft w:val="0"/>
      <w:marRight w:val="0"/>
      <w:marTop w:val="0"/>
      <w:marBottom w:val="0"/>
      <w:divBdr>
        <w:top w:val="none" w:sz="0" w:space="0" w:color="auto"/>
        <w:left w:val="none" w:sz="0" w:space="0" w:color="auto"/>
        <w:bottom w:val="none" w:sz="0" w:space="0" w:color="auto"/>
        <w:right w:val="none" w:sz="0" w:space="0" w:color="auto"/>
      </w:divBdr>
    </w:div>
    <w:div w:id="1080564660">
      <w:bodyDiv w:val="1"/>
      <w:marLeft w:val="0"/>
      <w:marRight w:val="0"/>
      <w:marTop w:val="0"/>
      <w:marBottom w:val="0"/>
      <w:divBdr>
        <w:top w:val="none" w:sz="0" w:space="0" w:color="auto"/>
        <w:left w:val="none" w:sz="0" w:space="0" w:color="auto"/>
        <w:bottom w:val="none" w:sz="0" w:space="0" w:color="auto"/>
        <w:right w:val="none" w:sz="0" w:space="0" w:color="auto"/>
      </w:divBdr>
    </w:div>
    <w:div w:id="1089351535">
      <w:bodyDiv w:val="1"/>
      <w:marLeft w:val="0"/>
      <w:marRight w:val="0"/>
      <w:marTop w:val="0"/>
      <w:marBottom w:val="0"/>
      <w:divBdr>
        <w:top w:val="none" w:sz="0" w:space="0" w:color="auto"/>
        <w:left w:val="none" w:sz="0" w:space="0" w:color="auto"/>
        <w:bottom w:val="none" w:sz="0" w:space="0" w:color="auto"/>
        <w:right w:val="none" w:sz="0" w:space="0" w:color="auto"/>
      </w:divBdr>
    </w:div>
    <w:div w:id="1092627304">
      <w:bodyDiv w:val="1"/>
      <w:marLeft w:val="0"/>
      <w:marRight w:val="0"/>
      <w:marTop w:val="0"/>
      <w:marBottom w:val="0"/>
      <w:divBdr>
        <w:top w:val="none" w:sz="0" w:space="0" w:color="auto"/>
        <w:left w:val="none" w:sz="0" w:space="0" w:color="auto"/>
        <w:bottom w:val="none" w:sz="0" w:space="0" w:color="auto"/>
        <w:right w:val="none" w:sz="0" w:space="0" w:color="auto"/>
      </w:divBdr>
    </w:div>
    <w:div w:id="1185629764">
      <w:bodyDiv w:val="1"/>
      <w:marLeft w:val="0"/>
      <w:marRight w:val="0"/>
      <w:marTop w:val="0"/>
      <w:marBottom w:val="0"/>
      <w:divBdr>
        <w:top w:val="none" w:sz="0" w:space="0" w:color="auto"/>
        <w:left w:val="none" w:sz="0" w:space="0" w:color="auto"/>
        <w:bottom w:val="none" w:sz="0" w:space="0" w:color="auto"/>
        <w:right w:val="none" w:sz="0" w:space="0" w:color="auto"/>
      </w:divBdr>
    </w:div>
    <w:div w:id="1196311920">
      <w:bodyDiv w:val="1"/>
      <w:marLeft w:val="0"/>
      <w:marRight w:val="0"/>
      <w:marTop w:val="0"/>
      <w:marBottom w:val="0"/>
      <w:divBdr>
        <w:top w:val="none" w:sz="0" w:space="0" w:color="auto"/>
        <w:left w:val="none" w:sz="0" w:space="0" w:color="auto"/>
        <w:bottom w:val="none" w:sz="0" w:space="0" w:color="auto"/>
        <w:right w:val="none" w:sz="0" w:space="0" w:color="auto"/>
      </w:divBdr>
    </w:div>
    <w:div w:id="1273853275">
      <w:bodyDiv w:val="1"/>
      <w:marLeft w:val="0"/>
      <w:marRight w:val="0"/>
      <w:marTop w:val="0"/>
      <w:marBottom w:val="0"/>
      <w:divBdr>
        <w:top w:val="none" w:sz="0" w:space="0" w:color="auto"/>
        <w:left w:val="none" w:sz="0" w:space="0" w:color="auto"/>
        <w:bottom w:val="none" w:sz="0" w:space="0" w:color="auto"/>
        <w:right w:val="none" w:sz="0" w:space="0" w:color="auto"/>
      </w:divBdr>
    </w:div>
    <w:div w:id="1306158636">
      <w:bodyDiv w:val="1"/>
      <w:marLeft w:val="0"/>
      <w:marRight w:val="0"/>
      <w:marTop w:val="0"/>
      <w:marBottom w:val="0"/>
      <w:divBdr>
        <w:top w:val="none" w:sz="0" w:space="0" w:color="auto"/>
        <w:left w:val="none" w:sz="0" w:space="0" w:color="auto"/>
        <w:bottom w:val="none" w:sz="0" w:space="0" w:color="auto"/>
        <w:right w:val="none" w:sz="0" w:space="0" w:color="auto"/>
      </w:divBdr>
    </w:div>
    <w:div w:id="1363478115">
      <w:bodyDiv w:val="1"/>
      <w:marLeft w:val="0"/>
      <w:marRight w:val="0"/>
      <w:marTop w:val="0"/>
      <w:marBottom w:val="0"/>
      <w:divBdr>
        <w:top w:val="none" w:sz="0" w:space="0" w:color="auto"/>
        <w:left w:val="none" w:sz="0" w:space="0" w:color="auto"/>
        <w:bottom w:val="none" w:sz="0" w:space="0" w:color="auto"/>
        <w:right w:val="none" w:sz="0" w:space="0" w:color="auto"/>
      </w:divBdr>
    </w:div>
    <w:div w:id="1604267488">
      <w:bodyDiv w:val="1"/>
      <w:marLeft w:val="0"/>
      <w:marRight w:val="0"/>
      <w:marTop w:val="0"/>
      <w:marBottom w:val="0"/>
      <w:divBdr>
        <w:top w:val="none" w:sz="0" w:space="0" w:color="auto"/>
        <w:left w:val="none" w:sz="0" w:space="0" w:color="auto"/>
        <w:bottom w:val="none" w:sz="0" w:space="0" w:color="auto"/>
        <w:right w:val="none" w:sz="0" w:space="0" w:color="auto"/>
      </w:divBdr>
    </w:div>
    <w:div w:id="1946838408">
      <w:bodyDiv w:val="1"/>
      <w:marLeft w:val="0"/>
      <w:marRight w:val="0"/>
      <w:marTop w:val="0"/>
      <w:marBottom w:val="0"/>
      <w:divBdr>
        <w:top w:val="none" w:sz="0" w:space="0" w:color="auto"/>
        <w:left w:val="none" w:sz="0" w:space="0" w:color="auto"/>
        <w:bottom w:val="none" w:sz="0" w:space="0" w:color="auto"/>
        <w:right w:val="none" w:sz="0" w:space="0" w:color="auto"/>
      </w:divBdr>
    </w:div>
    <w:div w:id="19923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special-topics/emergency-preparedness/notification-enforcement-discretion-telehealth/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Medicare/Medicare-GeneralInformation/Telehealth/Telehealth-Co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cms.gov/files/document/medicare-telehealth-frequently-asked-questions-faqs-31720.pdf" TargetMode="External"/><Relationship Id="rId11" Type="http://schemas.openxmlformats.org/officeDocument/2006/relationships/hyperlink" Target="https://www.medicaid.gov/medicaid/benefits/downloads/medicaid-telehealth-services.pdf" TargetMode="External"/><Relationship Id="rId5" Type="http://schemas.openxmlformats.org/officeDocument/2006/relationships/hyperlink" Target="https://www.cms.gov/newsroom/fact-sheets/medicare-telemedicine-health-care-provider-fact-sheet" TargetMode="External"/><Relationship Id="rId10" Type="http://schemas.openxmlformats.org/officeDocument/2006/relationships/hyperlink" Target="https://oig.hhs.gov/fraud/docs/alertsandbulletins/2020/policy-telehealth-2020.pdf" TargetMode="External"/><Relationship Id="rId4" Type="http://schemas.openxmlformats.org/officeDocument/2006/relationships/webSettings" Target="webSettings.xml"/><Relationship Id="rId9" Type="http://schemas.openxmlformats.org/officeDocument/2006/relationships/hyperlink" Target="https://oig.hhs.gov/fraud/docs/alertsandbulletins/2020/factsheet-telehealth-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Reiter</dc:creator>
  <cp:keywords/>
  <dc:description/>
  <cp:lastModifiedBy>Kayley Jaquet</cp:lastModifiedBy>
  <cp:revision>2</cp:revision>
  <dcterms:created xsi:type="dcterms:W3CDTF">2020-03-18T18:09:00Z</dcterms:created>
  <dcterms:modified xsi:type="dcterms:W3CDTF">2020-03-18T18:09:00Z</dcterms:modified>
</cp:coreProperties>
</file>